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2D" w:rsidRDefault="00E8612D">
      <w:pPr>
        <w:pStyle w:val="Rientrocorpodeltesto"/>
        <w:ind w:left="993" w:hanging="993"/>
        <w:rPr>
          <w:b/>
        </w:rPr>
      </w:pPr>
    </w:p>
    <w:p w:rsidR="00E8612D" w:rsidRDefault="00E8612D">
      <w:pPr>
        <w:pStyle w:val="Rientrocorpodeltesto"/>
        <w:ind w:left="993" w:hanging="993"/>
        <w:rPr>
          <w:b/>
        </w:rPr>
      </w:pPr>
    </w:p>
    <w:p w:rsidR="00E8612D" w:rsidRDefault="00B968FD">
      <w:pPr>
        <w:spacing w:line="360" w:lineRule="auto"/>
        <w:ind w:left="113" w:right="113"/>
      </w:pPr>
      <w:r>
        <w:rPr>
          <w:b/>
          <w:i/>
          <w:sz w:val="32"/>
          <w:szCs w:val="32"/>
        </w:rPr>
        <w:t>Consiglio regionale dell’Abruzzo</w:t>
      </w:r>
    </w:p>
    <w:p w:rsidR="00E8612D" w:rsidRDefault="00E8612D">
      <w:pPr>
        <w:pStyle w:val="Rientrocorpodeltesto"/>
        <w:ind w:left="993" w:hanging="993"/>
        <w:rPr>
          <w:b/>
        </w:rPr>
      </w:pPr>
    </w:p>
    <w:p w:rsidR="00E8612D" w:rsidRDefault="00B968FD">
      <w:pPr>
        <w:pStyle w:val="Rientrocorpodeltesto"/>
        <w:ind w:left="993" w:hanging="993"/>
      </w:pPr>
      <w:r>
        <w:rPr>
          <w:b/>
        </w:rPr>
        <w:t>Oggetto:</w:t>
      </w:r>
      <w:r>
        <w:t xml:space="preserve"> </w:t>
      </w:r>
      <w:r>
        <w:rPr>
          <w:rFonts w:ascii="Garamond" w:hAnsi="Garamond"/>
        </w:rPr>
        <w:t>Decreto legislativo 8 aprile 2013, n.39 (</w:t>
      </w:r>
      <w:r>
        <w:rPr>
          <w:rFonts w:ascii="Garamond" w:hAnsi="Garamond"/>
          <w:i/>
        </w:rPr>
        <w:t xml:space="preserve">Disposizioni in materia di inconferibilità e incompatibilità di incarichi presso le pubbliche amministrazioni e presso gli enti privati in controllo pubblico, a norma dell'articolo </w:t>
      </w:r>
      <w:hyperlink r:id="rId7" w:history="1">
        <w:r>
          <w:rPr>
            <w:rFonts w:ascii="Garamond" w:hAnsi="Garamond"/>
            <w:i/>
          </w:rPr>
          <w:t>1, commi 49 e 50</w:t>
        </w:r>
      </w:hyperlink>
      <w:r>
        <w:rPr>
          <w:rFonts w:ascii="Garamond" w:hAnsi="Garamond"/>
          <w:i/>
        </w:rPr>
        <w:t xml:space="preserve">, della </w:t>
      </w:r>
      <w:hyperlink r:id="rId8" w:history="1">
        <w:r>
          <w:rPr>
            <w:rFonts w:ascii="Garamond" w:hAnsi="Garamond"/>
            <w:i/>
          </w:rPr>
          <w:t>legge 6 novembre 2012, n. 190</w:t>
        </w:r>
      </w:hyperlink>
      <w:r>
        <w:rPr>
          <w:rFonts w:ascii="Garamond" w:hAnsi="Garamond"/>
        </w:rPr>
        <w:t>), in attuazione della Legge n. 190/2012 (</w:t>
      </w:r>
      <w:r>
        <w:rPr>
          <w:rFonts w:ascii="Garamond" w:hAnsi="Garamond"/>
          <w:i/>
        </w:rPr>
        <w:t>Disposizioni per la prevenzione e la repressione della corruzione e dell'illegalità nella pubblica amministrazione</w:t>
      </w:r>
      <w:r>
        <w:rPr>
          <w:rFonts w:ascii="Garamond" w:hAnsi="Garamond"/>
        </w:rPr>
        <w:t xml:space="preserve">). </w:t>
      </w:r>
    </w:p>
    <w:p w:rsidR="00E8612D" w:rsidRDefault="00E8612D">
      <w:pPr>
        <w:pStyle w:val="Rientrocorpodeltesto"/>
        <w:ind w:left="993" w:hanging="993"/>
        <w:rPr>
          <w:rFonts w:ascii="Garamond" w:hAnsi="Garamond"/>
        </w:rPr>
      </w:pP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DICHIARAZIONE SOSTITUTIVA DELL'ATTO DI NOTORIETA'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SULL’INSUSSISTENZA DI CAUSE DI INCONFERIBILITA’ E INCOMPATIBILITA’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DELL’INCARICO DI_____________________________________________</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(ART. 47 D.P.R. 28 DICEMBRE 2000 N. 445)</w:t>
      </w:r>
    </w:p>
    <w:p w:rsidR="00E8612D" w:rsidRDefault="00E8612D">
      <w:pPr>
        <w:spacing w:line="340" w:lineRule="exact"/>
        <w:jc w:val="both"/>
      </w:pPr>
    </w:p>
    <w:p w:rsidR="00E8612D" w:rsidRDefault="00B968FD">
      <w:pPr>
        <w:spacing w:line="340" w:lineRule="exact"/>
        <w:jc w:val="both"/>
      </w:pPr>
      <w:r>
        <w:t xml:space="preserve">Il/La sottoscritto/a </w:t>
      </w:r>
      <w:r w:rsidR="00A326B1">
        <w:t xml:space="preserve">DARIO RECUBINI </w:t>
      </w:r>
      <w:r>
        <w:t xml:space="preserve">nato/a a </w:t>
      </w:r>
      <w:r w:rsidR="00A326B1">
        <w:t>CITTÁ SANT’ANGELO</w:t>
      </w:r>
      <w:r>
        <w:t xml:space="preserve"> il </w:t>
      </w:r>
      <w:r w:rsidR="00A326B1">
        <w:t xml:space="preserve">03/04/1953 </w:t>
      </w:r>
      <w:r>
        <w:t xml:space="preserve">residente a  </w:t>
      </w:r>
      <w:r w:rsidR="00A326B1">
        <w:t>CITTÁ SANT’ANGELO</w:t>
      </w:r>
      <w:r>
        <w:t xml:space="preserve"> Via /P.zza</w:t>
      </w:r>
      <w:r w:rsidR="00A326B1">
        <w:t xml:space="preserve"> ----------------------------</w:t>
      </w:r>
      <w:r>
        <w:t xml:space="preserve"> n.</w:t>
      </w:r>
      <w:r w:rsidR="00A326B1">
        <w:t xml:space="preserve"> -----------</w:t>
      </w:r>
      <w:r>
        <w:t xml:space="preserve"> tel._____________  cell.</w:t>
      </w:r>
      <w:r w:rsidR="00A326B1">
        <w:t xml:space="preserve"> </w:t>
      </w:r>
      <w:r w:rsidR="00A326B1">
        <w:t>----------------------------</w:t>
      </w:r>
      <w:r>
        <w:t xml:space="preserve"> e-mail </w:t>
      </w:r>
      <w:r w:rsidR="00A326B1">
        <w:t>presidente@asp.pe.it</w:t>
      </w:r>
      <w:r>
        <w:t xml:space="preserve"> 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rPr>
      </w:pPr>
    </w:p>
    <w:p w:rsidR="00E8612D" w:rsidRDefault="00B968FD">
      <w:pPr>
        <w:pStyle w:val="Rientrocorpodeltesto"/>
        <w:ind w:left="0" w:firstLine="0"/>
        <w:jc w:val="center"/>
        <w:rPr>
          <w:b/>
          <w:color w:val="000000"/>
        </w:rPr>
      </w:pPr>
      <w:r>
        <w:rPr>
          <w:b/>
          <w:color w:val="000000"/>
        </w:rPr>
        <w:t>DICHIARA</w:t>
      </w:r>
    </w:p>
    <w:p w:rsidR="00E8612D" w:rsidRDefault="00E8612D">
      <w:pPr>
        <w:pStyle w:val="Rientrocorpodeltesto"/>
        <w:ind w:left="0" w:firstLine="0"/>
        <w:jc w:val="center"/>
        <w:rPr>
          <w:rFonts w:ascii="Verdana" w:hAnsi="Verdana"/>
          <w:color w:val="000000"/>
          <w:sz w:val="20"/>
        </w:rPr>
      </w:pPr>
    </w:p>
    <w:p w:rsidR="00E8612D" w:rsidRDefault="00B968FD">
      <w:pPr>
        <w:pStyle w:val="Rientrocorpodeltesto"/>
        <w:ind w:left="0" w:firstLine="0"/>
        <w:rPr>
          <w:color w:val="000000"/>
        </w:rPr>
      </w:pPr>
      <w:r>
        <w:rPr>
          <w:color w:val="000000"/>
        </w:rPr>
        <w:t xml:space="preserve">l’insussistenza di cause di inconferibilità ed incompatibilità, ai sensi e per gli effetti del D.Lgs. 39/2013, ed in particolare: </w:t>
      </w:r>
    </w:p>
    <w:p w:rsidR="00E8612D" w:rsidRDefault="00E8612D">
      <w:pPr>
        <w:pStyle w:val="Rientrocorpodeltesto"/>
        <w:ind w:left="0" w:firstLine="0"/>
        <w:rPr>
          <w:b/>
          <w:bCs/>
          <w:sz w:val="32"/>
          <w:szCs w:val="32"/>
        </w:rPr>
      </w:pPr>
    </w:p>
    <w:p w:rsidR="00E8612D" w:rsidRDefault="00B968FD">
      <w:pPr>
        <w:pStyle w:val="Rientrocorpodeltesto"/>
      </w:pPr>
      <w:r>
        <w:rPr>
          <w:b/>
          <w:bCs/>
          <w:sz w:val="28"/>
          <w:szCs w:val="28"/>
        </w:rPr>
        <w:t xml:space="preserve">ai fini delle cause di </w:t>
      </w:r>
      <w:r>
        <w:rPr>
          <w:b/>
          <w:bCs/>
          <w:sz w:val="28"/>
          <w:szCs w:val="28"/>
          <w:u w:val="single"/>
        </w:rPr>
        <w:t>inconferibilità</w:t>
      </w:r>
      <w:r>
        <w:rPr>
          <w:b/>
          <w:bCs/>
          <w:sz w:val="28"/>
          <w:szCs w:val="28"/>
        </w:rPr>
        <w:t xml:space="preserve">: </w:t>
      </w:r>
    </w:p>
    <w:p w:rsidR="00E8612D" w:rsidRDefault="00A326B1">
      <w:pPr>
        <w:pStyle w:val="Rientrocorpodeltesto"/>
        <w:ind w:left="0" w:firstLine="708"/>
        <w:rPr>
          <w:b/>
          <w:bCs/>
          <w:sz w:val="22"/>
          <w:shd w:val="clear" w:color="auto" w:fill="FFFF00"/>
        </w:rPr>
      </w:pPr>
      <w:r>
        <w:rPr>
          <w:b/>
          <w:bCs/>
          <w:noProof/>
          <w:sz w:val="2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147320</wp:posOffset>
                </wp:positionV>
                <wp:extent cx="228600" cy="257175"/>
                <wp:effectExtent l="0" t="0" r="19050" b="28575"/>
                <wp:wrapNone/>
                <wp:docPr id="1" name="Somma 1"/>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4979A"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Somma 1" o:spid="_x0000_s1026" type="#_x0000_t123" style="position:absolute;margin-left:.05pt;margin-top:11.6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" fillcolor="white [3201]" strokecolor="#ed7d31 [3205]" strokeweight="1pt">
                <v:stroke joinstyle="miter"/>
              </v:shape>
            </w:pict>
          </mc:Fallback>
        </mc:AlternateContent>
      </w:r>
    </w:p>
    <w:p w:rsidR="00E8612D" w:rsidRDefault="00B968FD">
      <w:pPr>
        <w:pStyle w:val="Rientrocorpodeltesto"/>
        <w:numPr>
          <w:ilvl w:val="0"/>
          <w:numId w:val="1"/>
        </w:numPr>
      </w:pPr>
      <w:r>
        <w:rPr>
          <w:bCs/>
          <w:color w:val="000000"/>
          <w:sz w:val="22"/>
        </w:rPr>
        <w:t xml:space="preserve">di </w:t>
      </w:r>
      <w:r>
        <w:rPr>
          <w:sz w:val="22"/>
        </w:rPr>
        <w:t>non</w:t>
      </w:r>
      <w:r>
        <w:rPr>
          <w:bCs/>
          <w:color w:val="000000"/>
          <w:sz w:val="22"/>
        </w:rPr>
        <w:t xml:space="preserve"> avere riportato condanna, anche con sentenza non passata in giudicato, per uno dei reati previsti dal capo I del titolo II del libro secondo del codice penale (</w:t>
      </w:r>
      <w:r>
        <w:rPr>
          <w:b/>
          <w:bCs/>
          <w:color w:val="000000"/>
          <w:sz w:val="22"/>
        </w:rPr>
        <w:t>disposizione prevista</w:t>
      </w:r>
      <w:r>
        <w:rPr>
          <w:bCs/>
          <w:color w:val="000000"/>
          <w:sz w:val="22"/>
        </w:rPr>
        <w:t xml:space="preserve"> </w:t>
      </w:r>
      <w:r>
        <w:rPr>
          <w:b/>
          <w:bCs/>
          <w:color w:val="000000"/>
          <w:sz w:val="22"/>
        </w:rPr>
        <w:t>dall’art. 3 D.lgs. 39/2013)</w:t>
      </w:r>
      <w:r>
        <w:rPr>
          <w:bCs/>
          <w:color w:val="000000"/>
          <w:sz w:val="22"/>
        </w:rPr>
        <w:t>.</w:t>
      </w:r>
    </w:p>
    <w:p w:rsidR="00E8612D" w:rsidRDefault="00E8612D">
      <w:pPr>
        <w:pStyle w:val="Paragrafoelenco"/>
        <w:rPr>
          <w:b/>
        </w:rPr>
      </w:pPr>
    </w:p>
    <w:p w:rsidR="00E8612D" w:rsidRDefault="00A326B1">
      <w:pPr>
        <w:pStyle w:val="Rientrocorpodeltesto"/>
        <w:numPr>
          <w:ilvl w:val="0"/>
          <w:numId w:val="1"/>
        </w:numPr>
        <w:spacing w:after="120" w:line="240" w:lineRule="atLeast"/>
      </w:pPr>
      <w:r>
        <w:rPr>
          <w:b/>
          <w:bCs/>
          <w:noProof/>
          <w:sz w:val="22"/>
        </w:rPr>
        <mc:AlternateContent>
          <mc:Choice Requires="wps">
            <w:drawing>
              <wp:anchor distT="0" distB="0" distL="114300" distR="114300" simplePos="0" relativeHeight="251661312" behindDoc="0" locked="0" layoutInCell="1" allowOverlap="1" wp14:anchorId="19FA4B38" wp14:editId="32246EDF">
                <wp:simplePos x="0" y="0"/>
                <wp:positionH relativeFrom="column">
                  <wp:posOffset>0</wp:posOffset>
                </wp:positionH>
                <wp:positionV relativeFrom="paragraph">
                  <wp:posOffset>11430</wp:posOffset>
                </wp:positionV>
                <wp:extent cx="228600" cy="257175"/>
                <wp:effectExtent l="0" t="0" r="19050" b="28575"/>
                <wp:wrapNone/>
                <wp:docPr id="2" name="Somma 2"/>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73EA" id="Somma 2" o:spid="_x0000_s1026" type="#_x0000_t123" style="position:absolute;margin-left:0;margin-top:.9pt;width:18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" fillcolor="white [3201]" strokecolor="#ed7d31 [3205]" strokeweight="1pt">
                <v:stroke joinstyle="miter"/>
              </v:shape>
            </w:pict>
          </mc:Fallback>
        </mc:AlternateContent>
      </w:r>
      <w:r w:rsidR="00B968FD">
        <w:t>di non trovarsi nelle cause di inconferibilità di cui all’</w:t>
      </w:r>
      <w:r w:rsidR="00B968FD">
        <w:rPr>
          <w:b/>
        </w:rPr>
        <w:t>art. 4 del D.lgs. 39/2013</w:t>
      </w:r>
      <w:r w:rsidR="00B968FD">
        <w:t xml:space="preserve"> come di seguito riportato: </w:t>
      </w:r>
    </w:p>
    <w:p w:rsidR="00E8612D" w:rsidRDefault="00B968FD">
      <w:pPr>
        <w:pStyle w:val="Rientrocorpodeltesto"/>
        <w:ind w:left="360" w:firstLine="0"/>
      </w:pPr>
      <w:r>
        <w:rPr>
          <w:rFonts w:eastAsia="Arial Unicode MS"/>
          <w:sz w:val="20"/>
          <w:szCs w:val="20"/>
        </w:rPr>
        <w:t xml:space="preserve">A coloro che, nei due anni precedenti, abbiano svolto </w:t>
      </w:r>
      <w:r>
        <w:rPr>
          <w:rFonts w:eastAsia="Arial Unicode MS"/>
          <w:b/>
          <w:sz w:val="20"/>
          <w:szCs w:val="20"/>
        </w:rPr>
        <w:t>incarichi e ricoperto cariche in enti di diritto privato o finanziati dall'amministrazione o dall'ente pubblico che conferisce l'incarico</w:t>
      </w:r>
      <w:r>
        <w:rPr>
          <w:rFonts w:eastAsia="Arial Unicode MS"/>
          <w:sz w:val="20"/>
          <w:szCs w:val="20"/>
        </w:rPr>
        <w:t xml:space="preserve"> ovvero </w:t>
      </w:r>
      <w:r>
        <w:rPr>
          <w:rFonts w:eastAsia="Arial Unicode MS"/>
          <w:b/>
          <w:sz w:val="20"/>
          <w:szCs w:val="20"/>
        </w:rPr>
        <w:t>abbiano svolto in proprio attività professionali, se queste sono regolate, finanziate o comunque retribuite dall'amministrazione o ente che conferisce l'incarico</w:t>
      </w:r>
      <w:r>
        <w:rPr>
          <w:rFonts w:eastAsia="Arial Unicode MS"/>
          <w:sz w:val="20"/>
          <w:szCs w:val="20"/>
        </w:rPr>
        <w:t>, non possono essere conferiti:</w:t>
      </w:r>
    </w:p>
    <w:p w:rsidR="00E8612D" w:rsidRDefault="00B968FD">
      <w:pPr>
        <w:pStyle w:val="Rientrocorpodeltesto"/>
        <w:ind w:left="360" w:firstLine="0"/>
        <w:rPr>
          <w:rFonts w:eastAsia="Arial Unicode MS"/>
          <w:sz w:val="20"/>
          <w:szCs w:val="20"/>
        </w:rPr>
      </w:pPr>
      <w:r>
        <w:rPr>
          <w:rFonts w:eastAsia="Arial Unicode MS"/>
          <w:sz w:val="20"/>
          <w:szCs w:val="20"/>
        </w:rPr>
        <w:t xml:space="preserve">a) gli incarichi amministrativi di vertice nelle amministrazioni statali, regionali e locali; </w:t>
      </w:r>
    </w:p>
    <w:p w:rsidR="00E8612D" w:rsidRDefault="00B968FD">
      <w:pPr>
        <w:pStyle w:val="Rientrocorpodeltesto"/>
        <w:ind w:left="360" w:firstLine="0"/>
        <w:rPr>
          <w:rFonts w:eastAsia="Arial Unicode MS"/>
          <w:sz w:val="20"/>
          <w:szCs w:val="20"/>
        </w:rPr>
      </w:pPr>
      <w:r>
        <w:rPr>
          <w:rFonts w:eastAsia="Arial Unicode MS"/>
          <w:sz w:val="20"/>
          <w:szCs w:val="20"/>
        </w:rPr>
        <w:t xml:space="preserve">b)  gli incarichi di amministratore di ente pubblico, di livello nazionale, regionale e locale; </w:t>
      </w:r>
    </w:p>
    <w:p w:rsidR="00E8612D" w:rsidRDefault="00B968FD">
      <w:pPr>
        <w:pStyle w:val="Rientrocorpodeltesto"/>
        <w:ind w:left="360" w:firstLine="0"/>
        <w:rPr>
          <w:rFonts w:eastAsia="Arial Unicode MS"/>
          <w:sz w:val="20"/>
          <w:szCs w:val="20"/>
        </w:rPr>
      </w:pPr>
      <w:r>
        <w:rPr>
          <w:rFonts w:eastAsia="Arial Unicode MS"/>
          <w:sz w:val="20"/>
          <w:szCs w:val="20"/>
        </w:rPr>
        <w:t>c)  gli incarichi dirigenziali esterni, comunque denominati, nelle pubbliche amministrazioni, negli enti pubblici che siano relativi allo specifico settore o ufficio dell'amministrazione che esercita i poteri di regolazione e finanziamento.</w:t>
      </w:r>
    </w:p>
    <w:p w:rsidR="00E8612D" w:rsidRDefault="00A326B1">
      <w:pPr>
        <w:pStyle w:val="Rientrocorpodeltesto"/>
        <w:ind w:left="0" w:firstLine="0"/>
        <w:rPr>
          <w:b/>
        </w:rPr>
      </w:pPr>
      <w:r>
        <w:rPr>
          <w:b/>
          <w:bCs/>
          <w:noProof/>
          <w:sz w:val="22"/>
        </w:rPr>
        <mc:AlternateContent>
          <mc:Choice Requires="wps">
            <w:drawing>
              <wp:anchor distT="0" distB="0" distL="114300" distR="114300" simplePos="0" relativeHeight="251663360" behindDoc="0" locked="0" layoutInCell="1" allowOverlap="1" wp14:anchorId="7508B216" wp14:editId="69A4F0A6">
                <wp:simplePos x="0" y="0"/>
                <wp:positionH relativeFrom="column">
                  <wp:posOffset>0</wp:posOffset>
                </wp:positionH>
                <wp:positionV relativeFrom="paragraph">
                  <wp:posOffset>174625</wp:posOffset>
                </wp:positionV>
                <wp:extent cx="228600" cy="257175"/>
                <wp:effectExtent l="0" t="0" r="19050" b="28575"/>
                <wp:wrapNone/>
                <wp:docPr id="3" name="Somma 3"/>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40C2" id="Somma 3" o:spid="_x0000_s1026" type="#_x0000_t123" style="position:absolute;margin-left:0;margin-top:13.75pt;width:18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" fillcolor="white [3201]" strokecolor="#ed7d31 [3205]" strokeweight="1pt">
                <v:stroke joinstyle="miter"/>
              </v:shape>
            </w:pict>
          </mc:Fallback>
        </mc:AlternateContent>
      </w:r>
    </w:p>
    <w:p w:rsidR="00E8612D" w:rsidRDefault="00B968FD">
      <w:pPr>
        <w:pStyle w:val="Rientrocorpodeltesto"/>
        <w:numPr>
          <w:ilvl w:val="0"/>
          <w:numId w:val="1"/>
        </w:numPr>
        <w:spacing w:after="120" w:line="240" w:lineRule="atLeast"/>
      </w:pPr>
      <w:r>
        <w:t>di non trovarsi nelle cause di inconferibilità di cui all’</w:t>
      </w:r>
      <w:r>
        <w:rPr>
          <w:b/>
        </w:rPr>
        <w:t>art. 7, comma 1, del D.lgs. 39/2013</w:t>
      </w:r>
      <w:r>
        <w:t xml:space="preserve"> come di seguito riportato: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 xml:space="preserve">1. A coloro che nei due anni precedenti siano stati componenti della giunta o del consiglio della regione che conferisce l'incarico, ovvero nell'anno precedente siano stati componenti della giunta o del consiglio di una provincia o di un comune con popolazione superiore ai 15.000 abitanti della medesima regione o di una forma associativa tra comuni avente la medesima popolazione della medesima regione, oppure siano stati presidente o </w:t>
      </w:r>
      <w:r>
        <w:rPr>
          <w:rFonts w:ascii="Times New Roman" w:hAnsi="Times New Roman" w:cs="Times New Roman"/>
          <w:sz w:val="20"/>
          <w:szCs w:val="20"/>
        </w:rPr>
        <w:lastRenderedPageBreak/>
        <w:t>amministratore delegato di un ente di diritto privato in controllo pubblico da parte della regione ovvero da parte di uno degli enti locali di cui al presente comma non possono essere conferiti:</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a)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b) (…);</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c) gli </w:t>
      </w:r>
      <w:r>
        <w:rPr>
          <w:rFonts w:ascii="Times New Roman" w:hAnsi="Times New Roman" w:cs="Times New Roman"/>
          <w:b/>
          <w:sz w:val="20"/>
          <w:szCs w:val="20"/>
        </w:rPr>
        <w:t>incarichi di amministratore di ente pubblico di livello regionale</w:t>
      </w:r>
      <w:r>
        <w:rPr>
          <w:rFonts w:ascii="Times New Roman" w:hAnsi="Times New Roman" w:cs="Times New Roman"/>
          <w:sz w:val="20"/>
          <w:szCs w:val="20"/>
        </w:rPr>
        <w:t>;</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d) gli </w:t>
      </w:r>
      <w:r>
        <w:rPr>
          <w:rFonts w:ascii="Times New Roman" w:hAnsi="Times New Roman" w:cs="Times New Roman"/>
          <w:b/>
          <w:sz w:val="20"/>
          <w:szCs w:val="20"/>
        </w:rPr>
        <w:t>incarichi di amministratore di ente di diritto privato in controllo pubblico di livello regionale</w:t>
      </w:r>
      <w:r>
        <w:rPr>
          <w:rFonts w:ascii="Times New Roman" w:hAnsi="Times New Roman" w:cs="Times New Roman"/>
          <w:sz w:val="20"/>
          <w:szCs w:val="20"/>
        </w:rPr>
        <w:t>.</w:t>
      </w:r>
    </w:p>
    <w:p w:rsidR="00E8612D" w:rsidRDefault="00E8612D">
      <w:pPr>
        <w:pStyle w:val="Rientrocorpodeltesto"/>
        <w:ind w:left="0" w:firstLine="0"/>
        <w:rPr>
          <w:b/>
          <w:sz w:val="32"/>
          <w:szCs w:val="32"/>
          <w:shd w:val="clear" w:color="auto" w:fill="FFFF00"/>
        </w:rPr>
      </w:pPr>
    </w:p>
    <w:p w:rsidR="00E8612D" w:rsidRDefault="00B968FD">
      <w:pPr>
        <w:pStyle w:val="Rientrocorpodeltesto"/>
      </w:pPr>
      <w:r>
        <w:rPr>
          <w:b/>
          <w:sz w:val="28"/>
          <w:szCs w:val="28"/>
        </w:rPr>
        <w:t xml:space="preserve">ai fini delle cause di </w:t>
      </w:r>
      <w:r>
        <w:rPr>
          <w:b/>
          <w:sz w:val="28"/>
          <w:szCs w:val="28"/>
          <w:u w:val="single"/>
        </w:rPr>
        <w:t>incompatibilità</w:t>
      </w:r>
      <w:r>
        <w:rPr>
          <w:b/>
          <w:sz w:val="28"/>
          <w:szCs w:val="28"/>
        </w:rPr>
        <w:t>:</w:t>
      </w:r>
    </w:p>
    <w:p w:rsidR="00E8612D" w:rsidRDefault="00A326B1">
      <w:pPr>
        <w:pStyle w:val="Rientrocorpodeltesto"/>
        <w:rPr>
          <w:b/>
          <w:u w:val="single"/>
        </w:rPr>
      </w:pPr>
      <w:r>
        <w:rPr>
          <w:b/>
          <w:bCs/>
          <w:noProof/>
          <w:sz w:val="22"/>
        </w:rPr>
        <mc:AlternateContent>
          <mc:Choice Requires="wps">
            <w:drawing>
              <wp:anchor distT="0" distB="0" distL="114300" distR="114300" simplePos="0" relativeHeight="251665408" behindDoc="0" locked="0" layoutInCell="1" allowOverlap="1" wp14:anchorId="7508B216" wp14:editId="69A4F0A6">
                <wp:simplePos x="0" y="0"/>
                <wp:positionH relativeFrom="column">
                  <wp:posOffset>-85725</wp:posOffset>
                </wp:positionH>
                <wp:positionV relativeFrom="paragraph">
                  <wp:posOffset>174625</wp:posOffset>
                </wp:positionV>
                <wp:extent cx="228600" cy="257175"/>
                <wp:effectExtent l="0" t="0" r="19050" b="28575"/>
                <wp:wrapNone/>
                <wp:docPr id="4" name="Somma 4"/>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5EF0" id="Somma 4" o:spid="_x0000_s1026" type="#_x0000_t123" style="position:absolute;margin-left:-6.75pt;margin-top:13.75pt;width:18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502"/>
        </w:tabs>
        <w:spacing w:after="120" w:line="240" w:lineRule="atLeast"/>
        <w:ind w:left="351" w:hanging="357"/>
      </w:pPr>
      <w:r>
        <w:t>di non trovarsi nelle cause di incompatibilità di cui all’</w:t>
      </w:r>
      <w:r>
        <w:rPr>
          <w:b/>
        </w:rPr>
        <w:t>art. 9, comma 1, del D.lgs. 39/2013</w:t>
      </w:r>
      <w:r>
        <w:t xml:space="preserve"> come di seguito riportato: </w:t>
      </w:r>
    </w:p>
    <w:p w:rsidR="00E8612D" w:rsidRDefault="00B968FD">
      <w:pPr>
        <w:pStyle w:val="Rientrocorpodeltesto"/>
        <w:spacing w:after="120" w:line="240" w:lineRule="atLeast"/>
        <w:ind w:left="357" w:firstLine="0"/>
      </w:pPr>
      <w:r>
        <w:rPr>
          <w:rFonts w:eastAsia="Arial Unicode MS"/>
          <w:sz w:val="20"/>
          <w:szCs w:val="20"/>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w:t>
      </w:r>
      <w:r>
        <w:rPr>
          <w:rFonts w:eastAsia="Arial Unicode MS"/>
          <w:b/>
          <w:sz w:val="20"/>
          <w:szCs w:val="20"/>
        </w:rPr>
        <w:t>di incarichi e cariche in enti di diritto privato regolati o finanziati dall'amministrazione o ente pubblico che conferisce l'incarico</w:t>
      </w:r>
      <w:r>
        <w:rPr>
          <w:rFonts w:eastAsia="Arial Unicode MS"/>
          <w:sz w:val="20"/>
          <w:szCs w:val="20"/>
        </w:rPr>
        <w:t>.</w:t>
      </w:r>
    </w:p>
    <w:p w:rsidR="00E8612D" w:rsidRDefault="00A326B1">
      <w:pPr>
        <w:pStyle w:val="Rientrocorpodeltesto"/>
        <w:spacing w:line="240" w:lineRule="atLeast"/>
        <w:ind w:left="357" w:firstLine="0"/>
        <w:rPr>
          <w:rFonts w:eastAsia="Arial Unicode MS"/>
        </w:rPr>
      </w:pPr>
      <w:r>
        <w:rPr>
          <w:b/>
          <w:bCs/>
          <w:noProof/>
          <w:sz w:val="22"/>
        </w:rPr>
        <mc:AlternateContent>
          <mc:Choice Requires="wps">
            <w:drawing>
              <wp:anchor distT="0" distB="0" distL="114300" distR="114300" simplePos="0" relativeHeight="251667456" behindDoc="0" locked="0" layoutInCell="1" allowOverlap="1" wp14:anchorId="7508B216" wp14:editId="69A4F0A6">
                <wp:simplePos x="0" y="0"/>
                <wp:positionH relativeFrom="column">
                  <wp:posOffset>-85725</wp:posOffset>
                </wp:positionH>
                <wp:positionV relativeFrom="paragraph">
                  <wp:posOffset>174625</wp:posOffset>
                </wp:positionV>
                <wp:extent cx="228600" cy="257175"/>
                <wp:effectExtent l="0" t="0" r="19050" b="28575"/>
                <wp:wrapNone/>
                <wp:docPr id="5" name="Somma 5"/>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75CEC" id="Somma 5" o:spid="_x0000_s1026" type="#_x0000_t123" style="position:absolute;margin-left:-6.75pt;margin-top:13.75pt;width:1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9, comma 2,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2. (…), </w:t>
      </w:r>
      <w:r>
        <w:rPr>
          <w:rFonts w:eastAsia="Arial Unicode MS"/>
          <w:b/>
          <w:sz w:val="20"/>
          <w:szCs w:val="20"/>
        </w:rPr>
        <w:t>gli incarichi di amministratore negli enti pubblici e di presidente e amministratore delegato negli enti di diritto privato in controllo pubblico</w:t>
      </w:r>
      <w:r>
        <w:rPr>
          <w:rFonts w:eastAsia="Arial Unicode MS"/>
          <w:sz w:val="20"/>
          <w:szCs w:val="20"/>
        </w:rPr>
        <w:t xml:space="preserve"> sono incompatibili con lo svolgimento in proprio, da parte del soggetto incaricato, di un'attività professionale, se questa è regolata, finanziata o comunque retribuita dall'amministrazione o ente che conferisce l'incarico.</w:t>
      </w:r>
    </w:p>
    <w:p w:rsidR="00E8612D" w:rsidRDefault="00A326B1">
      <w:pPr>
        <w:pStyle w:val="Paragrafoelenco"/>
        <w:spacing w:after="120" w:line="240" w:lineRule="atLeast"/>
        <w:ind w:left="357"/>
        <w:jc w:val="both"/>
        <w:rPr>
          <w:rFonts w:eastAsia="Arial Unicode MS"/>
        </w:rPr>
      </w:pPr>
      <w:r>
        <w:rPr>
          <w:b/>
          <w:bCs/>
          <w:noProof/>
          <w:sz w:val="22"/>
        </w:rPr>
        <mc:AlternateContent>
          <mc:Choice Requires="wps">
            <w:drawing>
              <wp:anchor distT="0" distB="0" distL="114300" distR="114300" simplePos="0" relativeHeight="251669504" behindDoc="0" locked="0" layoutInCell="1" allowOverlap="1" wp14:anchorId="7508B216" wp14:editId="69A4F0A6">
                <wp:simplePos x="0" y="0"/>
                <wp:positionH relativeFrom="column">
                  <wp:posOffset>-85725</wp:posOffset>
                </wp:positionH>
                <wp:positionV relativeFrom="paragraph">
                  <wp:posOffset>251460</wp:posOffset>
                </wp:positionV>
                <wp:extent cx="228600" cy="257175"/>
                <wp:effectExtent l="0" t="0" r="19050" b="28575"/>
                <wp:wrapNone/>
                <wp:docPr id="6" name="Somma 6"/>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34171" id="Somma 6" o:spid="_x0000_s1026" type="#_x0000_t123" style="position:absolute;margin-left:-6.75pt;margin-top:19.8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1,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1. (…) </w:t>
      </w:r>
      <w:r>
        <w:rPr>
          <w:rFonts w:eastAsia="Arial Unicode MS"/>
          <w:b/>
          <w:sz w:val="20"/>
          <w:szCs w:val="20"/>
        </w:rPr>
        <w:t>gli incarichi di amministratore di ente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commissario straordinario del Governo di cui all'articolo 11 della legge 23 agosto 1988, n. 400, o di parlamentare.</w:t>
      </w:r>
    </w:p>
    <w:p w:rsidR="00E8612D" w:rsidRDefault="00A326B1">
      <w:pPr>
        <w:pStyle w:val="Paragrafoelenco"/>
        <w:spacing w:before="100" w:after="120" w:line="240" w:lineRule="atLeast"/>
        <w:ind w:left="357"/>
        <w:jc w:val="both"/>
        <w:rPr>
          <w:rFonts w:eastAsia="Arial Unicode MS"/>
        </w:rPr>
      </w:pPr>
      <w:r>
        <w:rPr>
          <w:b/>
          <w:bCs/>
          <w:noProof/>
          <w:sz w:val="22"/>
        </w:rPr>
        <mc:AlternateContent>
          <mc:Choice Requires="wps">
            <w:drawing>
              <wp:anchor distT="0" distB="0" distL="114300" distR="114300" simplePos="0" relativeHeight="251671552" behindDoc="0" locked="0" layoutInCell="1" allowOverlap="1" wp14:anchorId="7508B216" wp14:editId="69A4F0A6">
                <wp:simplePos x="0" y="0"/>
                <wp:positionH relativeFrom="column">
                  <wp:posOffset>-47625</wp:posOffset>
                </wp:positionH>
                <wp:positionV relativeFrom="paragraph">
                  <wp:posOffset>241300</wp:posOffset>
                </wp:positionV>
                <wp:extent cx="228600" cy="257175"/>
                <wp:effectExtent l="0" t="0" r="19050" b="28575"/>
                <wp:wrapNone/>
                <wp:docPr id="7" name="Somma 7"/>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DE82" id="Somma 7" o:spid="_x0000_s1026" type="#_x0000_t123" style="position:absolute;margin-left:-3.75pt;margin-top:19pt;width:1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" fillcolor="white [3201]" strokecolor="#ed7d31 [3205]" strokeweight="1pt">
                <v:stroke joinstyle="miter"/>
              </v:shap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11, comma 2, del D.lgs. 39/2013</w:t>
      </w:r>
      <w:r>
        <w:t xml:space="preserve"> come di seguito riportato:</w:t>
      </w:r>
    </w:p>
    <w:p w:rsidR="00E8612D" w:rsidRDefault="00B968FD">
      <w:pPr>
        <w:spacing w:line="240" w:lineRule="atLeast"/>
        <w:ind w:left="425"/>
        <w:jc w:val="both"/>
      </w:pPr>
      <w:r>
        <w:rPr>
          <w:rFonts w:eastAsia="Arial Unicode MS"/>
          <w:sz w:val="20"/>
          <w:szCs w:val="20"/>
        </w:rPr>
        <w:t xml:space="preserve">2. (…) </w:t>
      </w:r>
      <w:r>
        <w:rPr>
          <w:rFonts w:eastAsia="Arial Unicode MS"/>
          <w:b/>
          <w:sz w:val="20"/>
          <w:szCs w:val="20"/>
        </w:rPr>
        <w:t>gli incarichi di amministratore di ente pubblico di livello regionale</w:t>
      </w:r>
      <w:r>
        <w:rPr>
          <w:rFonts w:eastAsia="Arial Unicode MS"/>
          <w:sz w:val="20"/>
          <w:szCs w:val="20"/>
        </w:rPr>
        <w:t xml:space="preserve"> 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che ha conferito l'incarico;</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di un comune con popolazione superiore ai 15.000 abitanti o di una forma associativa tra comuni avente la medesima popolazione della medesima regione;</w:t>
      </w:r>
    </w:p>
    <w:p w:rsidR="00E8612D" w:rsidRDefault="00B968FD">
      <w:pPr>
        <w:spacing w:line="240" w:lineRule="atLeast"/>
        <w:ind w:left="426"/>
        <w:jc w:val="both"/>
        <w:rPr>
          <w:rFonts w:eastAsia="Arial Unicode MS"/>
          <w:sz w:val="20"/>
          <w:szCs w:val="20"/>
        </w:rPr>
      </w:pPr>
      <w:r>
        <w:rPr>
          <w:rFonts w:eastAsia="Arial Unicode MS"/>
          <w:sz w:val="20"/>
          <w:szCs w:val="20"/>
        </w:rPr>
        <w:t>c) con la carica di presidente e amministratore delegato di un ente di diritto privato in controllo pubblico da parte della regione.</w:t>
      </w:r>
    </w:p>
    <w:p w:rsidR="00E8612D" w:rsidRDefault="00A326B1">
      <w:pPr>
        <w:spacing w:line="240" w:lineRule="atLeast"/>
        <w:ind w:left="426"/>
        <w:jc w:val="both"/>
        <w:rPr>
          <w:rFonts w:eastAsia="Arial Unicode MS"/>
          <w:sz w:val="20"/>
          <w:szCs w:val="20"/>
        </w:rPr>
      </w:pPr>
      <w:r>
        <w:rPr>
          <w:b/>
          <w:bCs/>
          <w:noProof/>
          <w:sz w:val="22"/>
        </w:rPr>
        <mc:AlternateContent>
          <mc:Choice Requires="wps">
            <w:drawing>
              <wp:anchor distT="0" distB="0" distL="114300" distR="114300" simplePos="0" relativeHeight="251673600" behindDoc="0" locked="0" layoutInCell="1" allowOverlap="1" wp14:anchorId="7508B216" wp14:editId="69A4F0A6">
                <wp:simplePos x="0" y="0"/>
                <wp:positionH relativeFrom="column">
                  <wp:posOffset>-47625</wp:posOffset>
                </wp:positionH>
                <wp:positionV relativeFrom="paragraph">
                  <wp:posOffset>152400</wp:posOffset>
                </wp:positionV>
                <wp:extent cx="228600" cy="257175"/>
                <wp:effectExtent l="0" t="0" r="19050" b="28575"/>
                <wp:wrapNone/>
                <wp:docPr id="8" name="Somma 8"/>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200" id="Somma 8" o:spid="_x0000_s1026" type="#_x0000_t123" style="position:absolute;margin-left:-3.75pt;margin-top:12pt;width:18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3, del D.lgs. 39/2013</w:t>
      </w:r>
      <w:r>
        <w:t xml:space="preserve"> come di seguito riportato:</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ind w:left="357"/>
        <w:jc w:val="both"/>
        <w:rPr>
          <w:rFonts w:eastAsia="Arial Unicode MS"/>
          <w:sz w:val="20"/>
          <w:szCs w:val="20"/>
        </w:rPr>
      </w:pPr>
      <w:r>
        <w:rPr>
          <w:rFonts w:eastAsia="Arial Unicode MS"/>
          <w:sz w:val="20"/>
          <w:szCs w:val="20"/>
        </w:rPr>
        <w:t xml:space="preserve">3. Gli incarichi amministrativi di vertice nelle amministrazioni di una provincia, di un comune con  popolazione  superiore  ai  15.000 abitanti o di una forma associativa tra  comuni  avente  la  medesima popolazione nonché gli incarichi di amministratore di ente pubblico di livello provinciale o comunale sono incompatibili: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a)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b)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Pr>
          <w:rFonts w:eastAsia="Arial Unicode MS"/>
          <w:sz w:val="20"/>
          <w:szCs w:val="20"/>
        </w:rPr>
        <w:t xml:space="preserve">c) </w:t>
      </w:r>
      <w:r>
        <w:rPr>
          <w:rFonts w:eastAsia="Arial Unicode MS"/>
          <w:b/>
          <w:sz w:val="20"/>
          <w:szCs w:val="20"/>
        </w:rPr>
        <w:t>con la carica di componente di organi di indirizzo negli  enti di diritto privato in controllo  pubblico  da  parte  della  regione</w:t>
      </w:r>
      <w:r>
        <w:rPr>
          <w:rFonts w:eastAsia="Arial Unicode MS"/>
          <w:sz w:val="20"/>
          <w:szCs w:val="20"/>
        </w:rPr>
        <w:t xml:space="preserve">, (…).  </w:t>
      </w:r>
    </w:p>
    <w:p w:rsidR="00E8612D" w:rsidRDefault="00E8612D">
      <w:pPr>
        <w:pStyle w:val="Rientrocorpodeltesto"/>
        <w:ind w:left="360" w:firstLine="0"/>
        <w:rPr>
          <w:b/>
        </w:rPr>
      </w:pPr>
    </w:p>
    <w:p w:rsidR="00E8612D" w:rsidRDefault="00A326B1">
      <w:pPr>
        <w:pStyle w:val="NormaleWeb"/>
        <w:spacing w:before="0" w:after="0"/>
        <w:jc w:val="both"/>
        <w:rPr>
          <w:rFonts w:ascii="Times New Roman" w:hAnsi="Times New Roman" w:cs="Times New Roman"/>
        </w:rPr>
      </w:pPr>
      <w:r>
        <w:rPr>
          <w:b/>
          <w:bCs/>
          <w:noProof/>
          <w:sz w:val="22"/>
        </w:rPr>
        <mc:AlternateContent>
          <mc:Choice Requires="wps">
            <w:drawing>
              <wp:anchor distT="0" distB="0" distL="114300" distR="114300" simplePos="0" relativeHeight="251675648" behindDoc="0" locked="0" layoutInCell="1" allowOverlap="1" wp14:anchorId="7508B216" wp14:editId="69A4F0A6">
                <wp:simplePos x="0" y="0"/>
                <wp:positionH relativeFrom="column">
                  <wp:posOffset>-47625</wp:posOffset>
                </wp:positionH>
                <wp:positionV relativeFrom="paragraph">
                  <wp:posOffset>174625</wp:posOffset>
                </wp:positionV>
                <wp:extent cx="228600" cy="257175"/>
                <wp:effectExtent l="0" t="0" r="19050" b="28575"/>
                <wp:wrapNone/>
                <wp:docPr id="9" name="Somma 9"/>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2E316" id="Somma 9" o:spid="_x0000_s1026" type="#_x0000_t123" style="position:absolute;margin-left:-3.75pt;margin-top:13.75pt;width:1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3, del D.lgs. 39/2013</w:t>
      </w:r>
      <w:r>
        <w:t xml:space="preserve"> come di seguito riportato:</w:t>
      </w:r>
    </w:p>
    <w:p w:rsidR="00E8612D" w:rsidRDefault="00B968FD">
      <w:pPr>
        <w:pStyle w:val="NormaleWeb"/>
        <w:spacing w:before="0" w:after="0" w:line="240" w:lineRule="atLeast"/>
        <w:ind w:left="426"/>
        <w:jc w:val="both"/>
      </w:pPr>
      <w:r>
        <w:rPr>
          <w:rFonts w:ascii="Times New Roman" w:hAnsi="Times New Roman" w:cs="Times New Roman"/>
          <w:sz w:val="20"/>
          <w:szCs w:val="20"/>
        </w:rPr>
        <w:t>3. Gli incarichi dirigenziali, interni e esterni</w:t>
      </w:r>
      <w:r>
        <w:rPr>
          <w:rFonts w:ascii="Times New Roman" w:hAnsi="Times New Roman" w:cs="Times New Roman"/>
          <w:b/>
          <w:bCs/>
          <w:sz w:val="20"/>
          <w:szCs w:val="20"/>
        </w:rPr>
        <w:t>,</w:t>
      </w:r>
      <w:r>
        <w:rPr>
          <w:rFonts w:ascii="Times New Roman" w:hAnsi="Times New Roman" w:cs="Times New Roman"/>
          <w:sz w:val="20"/>
          <w:szCs w:val="20"/>
        </w:rPr>
        <w:t xml:space="preserve"> nelle pubbliche amministrazioni, negli enti pubblici e negli enti di diritto privato in controllo pubblico di livello regionale sono incompatibili: </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rsidR="00E8612D" w:rsidRDefault="00B968FD">
      <w:pPr>
        <w:pStyle w:val="Rientrocorpodeltesto"/>
        <w:numPr>
          <w:ilvl w:val="0"/>
          <w:numId w:val="2"/>
        </w:numPr>
        <w:spacing w:line="240" w:lineRule="atLeast"/>
      </w:pPr>
      <w:r>
        <w:rPr>
          <w:bCs/>
          <w:sz w:val="20"/>
          <w:szCs w:val="20"/>
        </w:rPr>
        <w:t xml:space="preserve">con la </w:t>
      </w:r>
      <w:r>
        <w:rPr>
          <w:b/>
          <w:bCs/>
          <w:sz w:val="20"/>
          <w:szCs w:val="20"/>
        </w:rPr>
        <w:t>carica di presidente e amministratore delegato di un ente di diritto privato in controllo pubblico da parte della regione</w:t>
      </w:r>
      <w:r>
        <w:rPr>
          <w:bCs/>
          <w:sz w:val="20"/>
          <w:szCs w:val="20"/>
        </w:rPr>
        <w:t>.</w:t>
      </w:r>
    </w:p>
    <w:p w:rsidR="00E8612D" w:rsidRDefault="00A326B1">
      <w:pPr>
        <w:pStyle w:val="Rientrocorpodeltesto"/>
        <w:rPr>
          <w:rFonts w:cs="Arial"/>
          <w:b/>
          <w:bCs/>
          <w:color w:val="000000"/>
          <w:sz w:val="20"/>
          <w:szCs w:val="20"/>
        </w:rPr>
      </w:pPr>
      <w:r>
        <w:rPr>
          <w:b/>
          <w:bCs/>
          <w:noProof/>
          <w:sz w:val="22"/>
        </w:rPr>
        <mc:AlternateContent>
          <mc:Choice Requires="wps">
            <w:drawing>
              <wp:anchor distT="0" distB="0" distL="114300" distR="114300" simplePos="0" relativeHeight="251677696" behindDoc="0" locked="0" layoutInCell="1" allowOverlap="1" wp14:anchorId="7508B216" wp14:editId="69A4F0A6">
                <wp:simplePos x="0" y="0"/>
                <wp:positionH relativeFrom="column">
                  <wp:posOffset>-47625</wp:posOffset>
                </wp:positionH>
                <wp:positionV relativeFrom="paragraph">
                  <wp:posOffset>145415</wp:posOffset>
                </wp:positionV>
                <wp:extent cx="228600" cy="257175"/>
                <wp:effectExtent l="0" t="0" r="19050" b="28575"/>
                <wp:wrapNone/>
                <wp:docPr id="10" name="Somma 10"/>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9B37" id="Somma 10" o:spid="_x0000_s1026" type="#_x0000_t123" style="position:absolute;margin-left:-3.75pt;margin-top:11.45pt;width:18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" fillcolor="white [3201]" strokecolor="#ed7d31 [3205]" strokeweight="1pt">
                <v:stroke joinstyle="miter"/>
              </v:shap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4, del D.lgs. 39/2013</w:t>
      </w:r>
      <w:r>
        <w:t xml:space="preserve"> come di seguito riportato:</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4.  Gli incarichi dirigenziali, interni e esterni, nelle pubbliche amministrazioni, negli enti pubblici e negli enti di diritto privato in controllo pubblico di livello provinciale o comunale sono incompatibili:</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a)  con la carica di componente della giunta o del consiglio della regione; </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E8612D" w:rsidRDefault="00B968FD">
      <w:pPr>
        <w:pStyle w:val="NormaleWeb"/>
        <w:spacing w:before="0" w:after="0" w:line="240" w:lineRule="atLeast"/>
        <w:ind w:left="426"/>
        <w:jc w:val="both"/>
      </w:pPr>
      <w:r>
        <w:rPr>
          <w:rFonts w:ascii="Times New Roman" w:hAnsi="Times New Roman" w:cs="Times New Roman"/>
          <w:sz w:val="20"/>
          <w:szCs w:val="20"/>
        </w:rPr>
        <w:t xml:space="preserve">c)  con la carica di </w:t>
      </w:r>
      <w:r>
        <w:rPr>
          <w:rFonts w:ascii="Times New Roman" w:hAnsi="Times New Roman" w:cs="Times New Roman"/>
          <w:b/>
          <w:sz w:val="20"/>
          <w:szCs w:val="20"/>
        </w:rPr>
        <w:t>componente di organi di indirizzo negli enti di diritto privato in controllo pubblico da parte della regione</w:t>
      </w:r>
      <w:r>
        <w:rPr>
          <w:rFonts w:ascii="Times New Roman" w:hAnsi="Times New Roman" w:cs="Times New Roman"/>
          <w:sz w:val="20"/>
          <w:szCs w:val="20"/>
        </w:rPr>
        <w:t>, nonché di province, comuni con popolazione superiore ai 15.000 abitanti o di forme associative tra comuni aventi la medesima popolazione della stessa regione.</w:t>
      </w:r>
    </w:p>
    <w:p w:rsidR="00E8612D" w:rsidRDefault="00E8612D">
      <w:pPr>
        <w:pStyle w:val="Rientrocorpodeltesto"/>
        <w:rPr>
          <w:b/>
        </w:rPr>
      </w:pPr>
    </w:p>
    <w:p w:rsidR="00E8612D" w:rsidRDefault="00A326B1">
      <w:pPr>
        <w:pStyle w:val="Rientrocorpodeltesto"/>
        <w:numPr>
          <w:ilvl w:val="0"/>
          <w:numId w:val="1"/>
        </w:numPr>
        <w:spacing w:after="120" w:line="240" w:lineRule="atLeast"/>
      </w:pPr>
      <w:r>
        <w:rPr>
          <w:b/>
          <w:bCs/>
          <w:noProof/>
          <w:sz w:val="22"/>
        </w:rPr>
        <mc:AlternateContent>
          <mc:Choice Requires="wps">
            <w:drawing>
              <wp:anchor distT="0" distB="0" distL="114300" distR="114300" simplePos="0" relativeHeight="251679744" behindDoc="0" locked="0" layoutInCell="1" allowOverlap="1" wp14:anchorId="7508B216" wp14:editId="69A4F0A6">
                <wp:simplePos x="0" y="0"/>
                <wp:positionH relativeFrom="column">
                  <wp:posOffset>0</wp:posOffset>
                </wp:positionH>
                <wp:positionV relativeFrom="paragraph">
                  <wp:posOffset>0</wp:posOffset>
                </wp:positionV>
                <wp:extent cx="228600" cy="257175"/>
                <wp:effectExtent l="0" t="0" r="19050" b="28575"/>
                <wp:wrapNone/>
                <wp:docPr id="11" name="Somma 11"/>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A345" id="Somma 11" o:spid="_x0000_s1026" type="#_x0000_t123" style="position:absolute;margin-left:0;margin-top:0;width:18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" fillcolor="white [3201]" strokecolor="#ed7d31 [3205]" strokeweight="1pt">
                <v:stroke joinstyle="miter"/>
              </v:shape>
            </w:pict>
          </mc:Fallback>
        </mc:AlternateContent>
      </w:r>
      <w:r w:rsidR="00B968FD">
        <w:t>di non trovarsi nelle cause di incompatibilità di cui all’</w:t>
      </w:r>
      <w:r w:rsidR="00B968FD">
        <w:rPr>
          <w:b/>
        </w:rPr>
        <w:t>art. 13, comma 1, del D.lgs. 39/2013</w:t>
      </w:r>
      <w:r w:rsidR="00B968FD">
        <w:t xml:space="preserve"> come di seguito riportato:</w:t>
      </w:r>
    </w:p>
    <w:p w:rsidR="00E8612D" w:rsidRDefault="00B968FD">
      <w:pPr>
        <w:pStyle w:val="Rientrocorpodeltesto"/>
        <w:spacing w:after="120" w:line="240" w:lineRule="atLeast"/>
        <w:ind w:left="357" w:firstLine="0"/>
      </w:pPr>
      <w:r>
        <w:rPr>
          <w:rFonts w:eastAsia="Arial Unicode MS"/>
          <w:sz w:val="20"/>
          <w:szCs w:val="20"/>
        </w:rPr>
        <w:t xml:space="preserve">1. </w:t>
      </w:r>
      <w:r>
        <w:rPr>
          <w:rFonts w:eastAsia="Arial Unicode MS"/>
          <w:b/>
          <w:sz w:val="20"/>
          <w:szCs w:val="20"/>
        </w:rPr>
        <w:t>Gli incarichi di presidente e amministratore delegato di enti di diritto privato in controllo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di commissario straordinario del Governo di cui all'articolo 11 della legge 23 agosto 1988, n. 400, o di parlamentare.</w:t>
      </w:r>
    </w:p>
    <w:p w:rsidR="00E8612D" w:rsidRDefault="00E8612D">
      <w:pPr>
        <w:pStyle w:val="Paragrafoelenco"/>
        <w:spacing w:after="120" w:line="240" w:lineRule="atLeast"/>
        <w:ind w:left="357"/>
        <w:jc w:val="both"/>
        <w:rPr>
          <w:rFonts w:eastAsia="Arial Unicode MS"/>
        </w:rPr>
      </w:pPr>
    </w:p>
    <w:p w:rsidR="00E8612D" w:rsidRDefault="00A326B1">
      <w:pPr>
        <w:pStyle w:val="Rientrocorpodeltesto"/>
        <w:numPr>
          <w:ilvl w:val="0"/>
          <w:numId w:val="1"/>
        </w:numPr>
        <w:spacing w:after="120" w:line="240" w:lineRule="atLeast"/>
      </w:pPr>
      <w:r>
        <w:rPr>
          <w:b/>
          <w:bCs/>
          <w:noProof/>
          <w:sz w:val="22"/>
        </w:rPr>
        <mc:AlternateContent>
          <mc:Choice Requires="wps">
            <w:drawing>
              <wp:anchor distT="0" distB="0" distL="114300" distR="114300" simplePos="0" relativeHeight="251681792" behindDoc="0" locked="0" layoutInCell="1" allowOverlap="1" wp14:anchorId="7508B216" wp14:editId="69A4F0A6">
                <wp:simplePos x="0" y="0"/>
                <wp:positionH relativeFrom="column">
                  <wp:posOffset>0</wp:posOffset>
                </wp:positionH>
                <wp:positionV relativeFrom="paragraph">
                  <wp:posOffset>-635</wp:posOffset>
                </wp:positionV>
                <wp:extent cx="228600" cy="257175"/>
                <wp:effectExtent l="0" t="0" r="19050" b="28575"/>
                <wp:wrapNone/>
                <wp:docPr id="12" name="Somma 12"/>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2A9E8" id="Somma 12" o:spid="_x0000_s1026" type="#_x0000_t123" style="position:absolute;margin-left:0;margin-top:-.05pt;width:1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" fillcolor="white [3201]" strokecolor="#ed7d31 [3205]" strokeweight="1pt">
                <v:stroke joinstyle="miter"/>
              </v:shape>
            </w:pict>
          </mc:Fallback>
        </mc:AlternateContent>
      </w:r>
      <w:r w:rsidR="00B968FD">
        <w:t>di non trovarsi nelle cause di incompatibilità di cui all’</w:t>
      </w:r>
      <w:r w:rsidR="00B968FD">
        <w:rPr>
          <w:b/>
        </w:rPr>
        <w:t xml:space="preserve">art. 13, comma 2, </w:t>
      </w:r>
      <w:r w:rsidR="00B968FD">
        <w:t>del D.lgs. 39/2013 come di seguito riportato:</w:t>
      </w:r>
    </w:p>
    <w:p w:rsidR="00E8612D" w:rsidRDefault="00B968FD">
      <w:pPr>
        <w:spacing w:line="240" w:lineRule="atLeast"/>
        <w:ind w:left="425"/>
        <w:jc w:val="both"/>
      </w:pPr>
      <w:r>
        <w:rPr>
          <w:rFonts w:eastAsia="Arial Unicode MS"/>
          <w:sz w:val="20"/>
          <w:szCs w:val="20"/>
        </w:rPr>
        <w:t xml:space="preserve">2. </w:t>
      </w:r>
      <w:r>
        <w:rPr>
          <w:rFonts w:eastAsia="Arial Unicode MS"/>
          <w:b/>
          <w:sz w:val="20"/>
          <w:szCs w:val="20"/>
        </w:rPr>
        <w:t xml:space="preserve">Gli incarichi di presidente e amministratore delegato di ente di diritto privato in controllo pubblico di livello regionale </w:t>
      </w:r>
      <w:r>
        <w:rPr>
          <w:rFonts w:eastAsia="Arial Unicode MS"/>
          <w:sz w:val="20"/>
          <w:szCs w:val="20"/>
        </w:rPr>
        <w:t>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interessata;</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o di un comune con popolazione superiore ai 15.000 abitanti o di una forma associativa tra comuni avente la medesima popolazione della medesima regione;</w:t>
      </w:r>
    </w:p>
    <w:p w:rsidR="00E8612D" w:rsidRDefault="00B968FD">
      <w:pPr>
        <w:spacing w:line="240" w:lineRule="atLeast"/>
        <w:ind w:left="426"/>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nonché di province, comuni con popolazione superiore ai 15.000 abitanti o di forme associative tra comuni aventi la medesima popolazione della medesima regione.</w:t>
      </w:r>
    </w:p>
    <w:p w:rsidR="00E8612D" w:rsidRDefault="00E8612D">
      <w:pPr>
        <w:pStyle w:val="Rientrocorpodeltesto"/>
        <w:ind w:left="0" w:firstLine="0"/>
        <w:rPr>
          <w:rFonts w:eastAsia="Arial Unicode MS"/>
          <w:sz w:val="20"/>
          <w:szCs w:val="20"/>
        </w:rPr>
      </w:pPr>
    </w:p>
    <w:p w:rsidR="00E8612D" w:rsidRDefault="00A326B1">
      <w:pPr>
        <w:pStyle w:val="Rientrocorpodeltesto"/>
        <w:numPr>
          <w:ilvl w:val="0"/>
          <w:numId w:val="1"/>
        </w:numPr>
        <w:spacing w:after="120" w:line="240" w:lineRule="atLeast"/>
      </w:pPr>
      <w:r>
        <w:rPr>
          <w:b/>
          <w:bCs/>
          <w:noProof/>
          <w:sz w:val="22"/>
        </w:rPr>
        <mc:AlternateContent>
          <mc:Choice Requires="wps">
            <w:drawing>
              <wp:anchor distT="0" distB="0" distL="114300" distR="114300" simplePos="0" relativeHeight="251683840" behindDoc="0" locked="0" layoutInCell="1" allowOverlap="1" wp14:anchorId="7508B216" wp14:editId="69A4F0A6">
                <wp:simplePos x="0" y="0"/>
                <wp:positionH relativeFrom="column">
                  <wp:posOffset>0</wp:posOffset>
                </wp:positionH>
                <wp:positionV relativeFrom="paragraph">
                  <wp:posOffset>-635</wp:posOffset>
                </wp:positionV>
                <wp:extent cx="228600" cy="257175"/>
                <wp:effectExtent l="0" t="0" r="19050" b="28575"/>
                <wp:wrapNone/>
                <wp:docPr id="13" name="Somma 13"/>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86B4" id="Somma 13" o:spid="_x0000_s1026" type="#_x0000_t123" style="position:absolute;margin-left:0;margin-top:-.05pt;width:18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" fillcolor="white [3201]" strokecolor="#ed7d31 [3205]" strokeweight="1pt">
                <v:stroke joinstyle="miter"/>
              </v:shape>
            </w:pict>
          </mc:Fallback>
        </mc:AlternateContent>
      </w:r>
      <w:r w:rsidR="00B968FD">
        <w:t>di non trovarsi nelle cause di incompatibilità di cui all’</w:t>
      </w:r>
      <w:r w:rsidR="00B968FD">
        <w:rPr>
          <w:b/>
        </w:rPr>
        <w:t>art. 13, comma 3, del D.lgs. 39/2013</w:t>
      </w:r>
      <w:r w:rsidR="00B968FD">
        <w:t xml:space="preserve"> come di seguito riportato:</w:t>
      </w:r>
    </w:p>
    <w:p w:rsidR="00E8612D" w:rsidRDefault="00B968FD">
      <w:pPr>
        <w:spacing w:line="240" w:lineRule="atLeast"/>
        <w:ind w:left="425"/>
        <w:jc w:val="both"/>
      </w:pPr>
      <w:r>
        <w:rPr>
          <w:rFonts w:eastAsia="Arial Unicode MS"/>
          <w:sz w:val="20"/>
          <w:szCs w:val="20"/>
        </w:rPr>
        <w:t xml:space="preserve">3. Gli </w:t>
      </w:r>
      <w:r>
        <w:rPr>
          <w:rFonts w:eastAsia="Arial Unicode MS"/>
          <w:b/>
          <w:sz w:val="20"/>
          <w:szCs w:val="20"/>
        </w:rPr>
        <w:t>incarichi di presidente e amministratore delegato di ente di diritto privato in controllo pubblico di livello locale</w:t>
      </w:r>
      <w:r>
        <w:rPr>
          <w:rFonts w:eastAsia="Arial Unicode MS"/>
          <w:sz w:val="20"/>
          <w:szCs w:val="20"/>
        </w:rPr>
        <w:t xml:space="preserve"> sono incompatibili con l'assunzione, nel corso dell'incarico, della carica di componente della giunta o del consiglio di una provincia o di un comune con popolazione superiore ai 15.000 abitanti o di una forma associativa tra comuni avente la medesima popolazione della medesima regione.</w:t>
      </w:r>
    </w:p>
    <w:p w:rsidR="00E8612D" w:rsidRDefault="00E8612D">
      <w:pPr>
        <w:pStyle w:val="Rientrocorpodeltesto"/>
        <w:ind w:left="0" w:firstLine="0"/>
        <w:rPr>
          <w:rFonts w:eastAsia="Arial Unicode MS"/>
          <w:sz w:val="20"/>
          <w:szCs w:val="20"/>
        </w:rPr>
      </w:pPr>
    </w:p>
    <w:p w:rsidR="00E8612D" w:rsidRDefault="00A326B1">
      <w:pPr>
        <w:pStyle w:val="Rientrocorpodeltesto"/>
        <w:numPr>
          <w:ilvl w:val="0"/>
          <w:numId w:val="1"/>
        </w:numPr>
        <w:spacing w:after="120" w:line="240" w:lineRule="atLeast"/>
      </w:pPr>
      <w:r>
        <w:rPr>
          <w:b/>
          <w:bCs/>
          <w:noProof/>
          <w:sz w:val="22"/>
        </w:rPr>
        <mc:AlternateContent>
          <mc:Choice Requires="wps">
            <w:drawing>
              <wp:anchor distT="0" distB="0" distL="114300" distR="114300" simplePos="0" relativeHeight="251685888" behindDoc="0" locked="0" layoutInCell="1" allowOverlap="1" wp14:anchorId="7508B216" wp14:editId="69A4F0A6">
                <wp:simplePos x="0" y="0"/>
                <wp:positionH relativeFrom="column">
                  <wp:posOffset>0</wp:posOffset>
                </wp:positionH>
                <wp:positionV relativeFrom="paragraph">
                  <wp:posOffset>0</wp:posOffset>
                </wp:positionV>
                <wp:extent cx="228600" cy="257175"/>
                <wp:effectExtent l="0" t="0" r="19050" b="28575"/>
                <wp:wrapNone/>
                <wp:docPr id="14" name="Somma 14"/>
                <wp:cNvGraphicFramePr/>
                <a:graphic xmlns:a="http://schemas.openxmlformats.org/drawingml/2006/main">
                  <a:graphicData uri="http://schemas.microsoft.com/office/word/2010/wordprocessingShape">
                    <wps:wsp>
                      <wps:cNvSpPr/>
                      <wps:spPr>
                        <a:xfrm>
                          <a:off x="0" y="0"/>
                          <a:ext cx="228600" cy="257175"/>
                        </a:xfrm>
                        <a:prstGeom prst="flowChartSummingJunction">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426D7" id="Somma 14" o:spid="_x0000_s1026" type="#_x0000_t123" style="position:absolute;margin-left:0;margin-top:0;width:18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" fillcolor="white [3201]" strokecolor="#ed7d31 [3205]" strokeweight="1pt">
                <v:stroke joinstyle="miter"/>
              </v:shape>
            </w:pict>
          </mc:Fallback>
        </mc:AlternateContent>
      </w:r>
      <w:r w:rsidR="00B968FD">
        <w:t>di non trovarsi nelle cause di incompatibilità di cui all’</w:t>
      </w:r>
      <w:r w:rsidR="00B968FD">
        <w:rPr>
          <w:b/>
        </w:rPr>
        <w:t>art. 14, comma 2, del D.lgs. 39/2013</w:t>
      </w:r>
      <w:r w:rsidR="00B968FD">
        <w:t xml:space="preserve"> come di seguito riportato:</w:t>
      </w:r>
    </w:p>
    <w:p w:rsidR="00E8612D" w:rsidRDefault="00B968FD">
      <w:pPr>
        <w:pStyle w:val="Paragrafoelenco"/>
        <w:tabs>
          <w:tab w:val="left" w:pos="142"/>
        </w:tabs>
        <w:spacing w:line="240" w:lineRule="atLeast"/>
        <w:ind w:left="357"/>
        <w:jc w:val="both"/>
        <w:rPr>
          <w:rFonts w:eastAsia="Arial Unicode MS"/>
          <w:sz w:val="20"/>
          <w:szCs w:val="20"/>
        </w:rPr>
      </w:pPr>
      <w:r>
        <w:rPr>
          <w:rFonts w:eastAsia="Arial Unicode MS"/>
          <w:sz w:val="20"/>
          <w:szCs w:val="20"/>
        </w:rPr>
        <w:t>2. Gli incarichi di direttore generale, direttore sanitario e direttore amministrativo nelle aziende sanitarie locali di una regione sono incompatibili:</w:t>
      </w:r>
    </w:p>
    <w:p w:rsidR="00E8612D" w:rsidRDefault="00B968FD">
      <w:pPr>
        <w:tabs>
          <w:tab w:val="left" w:pos="142"/>
        </w:tabs>
        <w:spacing w:line="240" w:lineRule="atLeast"/>
        <w:ind w:left="357"/>
        <w:jc w:val="both"/>
        <w:rPr>
          <w:rFonts w:eastAsia="Arial Unicode MS"/>
          <w:sz w:val="20"/>
          <w:szCs w:val="20"/>
        </w:rPr>
      </w:pPr>
      <w:r>
        <w:rPr>
          <w:rFonts w:eastAsia="Arial Unicode MS"/>
          <w:sz w:val="20"/>
          <w:szCs w:val="20"/>
        </w:rPr>
        <w:t>a) (..)</w:t>
      </w:r>
    </w:p>
    <w:p w:rsidR="00E8612D" w:rsidRDefault="00B968FD">
      <w:pPr>
        <w:pStyle w:val="Paragrafoelenco"/>
        <w:spacing w:line="240" w:lineRule="atLeast"/>
        <w:ind w:left="357"/>
        <w:jc w:val="both"/>
        <w:rPr>
          <w:rFonts w:eastAsia="Arial Unicode MS"/>
          <w:sz w:val="20"/>
          <w:szCs w:val="20"/>
        </w:rPr>
      </w:pPr>
      <w:r>
        <w:rPr>
          <w:rFonts w:eastAsia="Arial Unicode MS"/>
          <w:sz w:val="20"/>
          <w:szCs w:val="20"/>
        </w:rPr>
        <w:lastRenderedPageBreak/>
        <w:t>b) (..);</w:t>
      </w:r>
    </w:p>
    <w:p w:rsidR="00E8612D" w:rsidRDefault="00B968FD">
      <w:pPr>
        <w:pStyle w:val="Paragrafoelenco"/>
        <w:spacing w:before="100" w:line="240" w:lineRule="atLeast"/>
        <w:ind w:left="357"/>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nonchè di province, comuni con popolazione superiore ai 15.000 abitanti o di forme associative tra comuni aventi la medesima popolazione della stessa regione.</w:t>
      </w:r>
    </w:p>
    <w:p w:rsidR="00E8612D" w:rsidRDefault="00E8612D">
      <w:pPr>
        <w:pStyle w:val="Rientrocorpodeltesto"/>
        <w:ind w:left="0" w:firstLine="708"/>
        <w:rPr>
          <w:b/>
          <w:bCs/>
          <w:color w:val="000000"/>
        </w:rPr>
      </w:pPr>
    </w:p>
    <w:p w:rsidR="00E8612D" w:rsidRDefault="00B968FD">
      <w:pPr>
        <w:pStyle w:val="Rientrocorpodeltesto"/>
        <w:ind w:left="0" w:firstLine="0"/>
        <w:rPr>
          <w:bCs/>
          <w:color w:val="000000"/>
        </w:rPr>
      </w:pPr>
      <w:r>
        <w:rPr>
          <w:bCs/>
          <w:color w:val="000000"/>
        </w:rPr>
        <w:t>Con la presente dichiarazione il/la sottoscritto/a si impegna a:</w:t>
      </w:r>
    </w:p>
    <w:p w:rsidR="00E8612D" w:rsidRDefault="00B968FD">
      <w:pPr>
        <w:pStyle w:val="Rientrocorpodeltesto"/>
        <w:numPr>
          <w:ilvl w:val="0"/>
          <w:numId w:val="3"/>
        </w:numPr>
        <w:ind w:left="426" w:hanging="426"/>
        <w:rPr>
          <w:bCs/>
          <w:color w:val="000000"/>
        </w:rPr>
      </w:pPr>
      <w:r>
        <w:rPr>
          <w:bCs/>
          <w:color w:val="000000"/>
        </w:rPr>
        <w:t>comunicare tempestivamente eventuali variazioni dei propri dati personali contenuti nella presente dichiarazione;</w:t>
      </w:r>
    </w:p>
    <w:p w:rsidR="00E8612D" w:rsidRDefault="00B968FD">
      <w:pPr>
        <w:pStyle w:val="Rientrocorpodeltesto"/>
        <w:numPr>
          <w:ilvl w:val="0"/>
          <w:numId w:val="3"/>
        </w:numPr>
        <w:ind w:left="426" w:hanging="426"/>
      </w:pPr>
      <w:r>
        <w:rPr>
          <w:bCs/>
          <w:color w:val="000000"/>
        </w:rPr>
        <w:t>presentare annualmente l</w:t>
      </w:r>
      <w:r>
        <w:rPr>
          <w:sz w:val="23"/>
          <w:szCs w:val="23"/>
        </w:rPr>
        <w:t xml:space="preserve">a dichiarazione di cui all’art. 20, comma 2, del d.lgs. n. 39/2013, sulla insussistenza della causa di inconferibilità derivante da condanna penale e delle cause di incompatibilità; </w:t>
      </w:r>
    </w:p>
    <w:p w:rsidR="00E8612D" w:rsidRDefault="00B968FD">
      <w:pPr>
        <w:pStyle w:val="Rientrocorpodeltesto"/>
        <w:numPr>
          <w:ilvl w:val="0"/>
          <w:numId w:val="3"/>
        </w:numPr>
        <w:ind w:left="426" w:hanging="426"/>
      </w:pPr>
      <w:r>
        <w:rPr>
          <w:sz w:val="23"/>
          <w:szCs w:val="23"/>
        </w:rPr>
        <w:t>comunicare tempestivamente l’eventuale insorgenza, nel corso dell’espletamento dell’incarico dirigenziale e comunque prima della scadenza del termine previsto per la presentazione della dichiarazione annuale, della causa di inconferibilità derivante da condanna penale o delle cause di incompatibilità;</w:t>
      </w:r>
    </w:p>
    <w:p w:rsidR="00E8612D" w:rsidRDefault="00B968FD">
      <w:pPr>
        <w:pStyle w:val="Rientrocorpodeltesto"/>
        <w:numPr>
          <w:ilvl w:val="0"/>
          <w:numId w:val="3"/>
        </w:numPr>
        <w:ind w:left="426" w:hanging="426"/>
      </w:pPr>
      <w:r>
        <w:rPr>
          <w:bCs/>
          <w:color w:val="000000"/>
        </w:rPr>
        <w:t xml:space="preserve">rimuovere, ai sensi </w:t>
      </w:r>
      <w:r>
        <w:t xml:space="preserve">dell’art. 19, comma 1, del d.lgs. n. 39/2013, </w:t>
      </w:r>
      <w:r>
        <w:rPr>
          <w:bCs/>
          <w:color w:val="000000"/>
        </w:rPr>
        <w:t>l’eventuale causa di incompatibilità,</w:t>
      </w:r>
      <w:r>
        <w:t xml:space="preserve"> entro il termine perentorio di 15 giorni dalla contestazione, pena la decadenza dall’incarico e la risoluzione del relativo contratto. </w:t>
      </w:r>
    </w:p>
    <w:p w:rsidR="00E8612D" w:rsidRDefault="00E8612D">
      <w:pPr>
        <w:pStyle w:val="Rientrocorpodeltesto"/>
        <w:ind w:left="708" w:firstLine="0"/>
        <w:rPr>
          <w:bCs/>
          <w:color w:val="000000"/>
        </w:rPr>
      </w:pPr>
    </w:p>
    <w:p w:rsidR="00E8612D" w:rsidRDefault="00B968FD">
      <w:pPr>
        <w:pStyle w:val="Rientrocorpodeltesto"/>
        <w:ind w:left="0" w:firstLine="0"/>
      </w:pPr>
      <w:r>
        <w:rPr>
          <w:bCs/>
          <w:color w:val="000000"/>
        </w:rPr>
        <w:t xml:space="preserve">Il/La sottoscritto/a è consapevole che, </w:t>
      </w:r>
      <w:r>
        <w:rPr>
          <w:sz w:val="23"/>
          <w:szCs w:val="23"/>
        </w:rPr>
        <w:t>ai sensi dell’art. 20, comma 5, del d.lgs. n. 39/2013, ferma restando ogni altra responsabilità, la dichiarazione mendace accertata comporta la inconferibilità al soggetto che ha reso la dichiarazione di qualsivoglia incarico di cui al d.lgs. n. 39/2013 per un periodo di 5 anni.</w:t>
      </w: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B968FD">
      <w:pPr>
        <w:pStyle w:val="Rientrocorpodeltesto"/>
        <w:ind w:left="0" w:firstLine="0"/>
      </w:pPr>
      <w:r>
        <w:rPr>
          <w:bCs/>
          <w:color w:val="000000"/>
          <w:u w:val="single"/>
        </w:rPr>
        <w:t>Trattamento dati personali</w:t>
      </w:r>
      <w:r>
        <w:rPr>
          <w:bCs/>
          <w:color w:val="000000"/>
        </w:rPr>
        <w:t>:</w:t>
      </w:r>
    </w:p>
    <w:p w:rsidR="00E8612D" w:rsidRDefault="00E8612D">
      <w:pPr>
        <w:pStyle w:val="Rientrocorpodeltesto"/>
        <w:rPr>
          <w:bCs/>
          <w:color w:val="000000"/>
        </w:rPr>
      </w:pPr>
    </w:p>
    <w:p w:rsidR="00E8612D" w:rsidRDefault="00B968FD">
      <w:pPr>
        <w:pStyle w:val="Rientrocorpodeltesto"/>
        <w:rPr>
          <w:bCs/>
          <w:color w:val="000000"/>
        </w:rPr>
      </w:pPr>
      <w:r>
        <w:rPr>
          <w:bCs/>
          <w:color w:val="000000"/>
        </w:rPr>
        <w:t>Il/La sottoscritto/a dichiara di essere stato/a informato/a:</w:t>
      </w:r>
    </w:p>
    <w:p w:rsidR="00E8612D" w:rsidRDefault="00B968FD">
      <w:pPr>
        <w:pStyle w:val="Rientrocorpodeltesto"/>
        <w:numPr>
          <w:ilvl w:val="0"/>
          <w:numId w:val="4"/>
        </w:numPr>
        <w:rPr>
          <w:bCs/>
          <w:color w:val="000000"/>
        </w:rPr>
      </w:pPr>
      <w:r>
        <w:rPr>
          <w:bCs/>
          <w:color w:val="000000"/>
        </w:rPr>
        <w:t xml:space="preserve">ai sensi dell’art.13 del Decreto legislativo 30 giungo 2003 n. 196 circa il trattamento dei dati personali raccolti, ed in particolare, che tali dati saranno trattati, anche con strumenti informatici esclusivamente per le finalità per le quali la presente dichiarazione viene resa; </w:t>
      </w:r>
    </w:p>
    <w:p w:rsidR="00E8612D" w:rsidRDefault="00B968FD">
      <w:pPr>
        <w:pStyle w:val="Rientrocorpodeltesto"/>
        <w:numPr>
          <w:ilvl w:val="0"/>
          <w:numId w:val="4"/>
        </w:numPr>
      </w:pPr>
      <w:r>
        <w:rPr>
          <w:bCs/>
          <w:color w:val="000000"/>
        </w:rPr>
        <w:t>sugli obblighi di pubblicazione ai sensi del Decreto Legislativo 14 marzo 2013, n. 33</w:t>
      </w:r>
      <w:r>
        <w:rPr>
          <w:bCs/>
          <w:i/>
          <w:color w:val="000000"/>
        </w:rPr>
        <w:t xml:space="preserve"> “Riordino della disciplina riguardante gli obblighi di pubblicità, trasparenza e diffusione di informazioni da parte delle pubbliche amministrazioni</w:t>
      </w:r>
      <w:r>
        <w:rPr>
          <w:bCs/>
          <w:color w:val="000000"/>
        </w:rPr>
        <w:t>” e del Decreto Legislativo n. 39/2013 art. 20, comma 3, che i dati personali, diversi da quelli sensibili e giudiziari, di cui all’art. 4, comma 1, lettere d) ed e), del D.Lgs. 196/2003, comportano la possibilità di una diffusione dei dati medesimi attraverso il sito istituzionale del Consiglio regionale, nonché il loro trattamento secondo modalità che ne consentono la indicizzazione e la rintracciabilità tramite i motori di ricerca web ed i loro riutilizzo.</w:t>
      </w:r>
    </w:p>
    <w:p w:rsidR="00E8612D" w:rsidRDefault="00E8612D">
      <w:pPr>
        <w:jc w:val="both"/>
        <w:rPr>
          <w:sz w:val="22"/>
          <w:szCs w:val="22"/>
        </w:rPr>
      </w:pPr>
    </w:p>
    <w:p w:rsidR="00E8612D" w:rsidRDefault="00B968FD">
      <w:pPr>
        <w:pStyle w:val="Rientrocorpodeltesto"/>
        <w:ind w:left="0" w:firstLine="0"/>
      </w:pPr>
      <w:r>
        <w:rPr>
          <w:bCs/>
          <w:color w:val="000000"/>
        </w:rPr>
        <w:t>Luogo e data …</w:t>
      </w:r>
      <w:r w:rsidR="00A326B1">
        <w:rPr>
          <w:bCs/>
          <w:color w:val="000000"/>
        </w:rPr>
        <w:t>15/04/2019</w:t>
      </w:r>
      <w:r>
        <w:rPr>
          <w:bCs/>
          <w:color w:val="000000"/>
        </w:rPr>
        <w:t>……………………………</w:t>
      </w:r>
    </w:p>
    <w:p w:rsidR="00E8612D" w:rsidRDefault="00B968FD">
      <w:pPr>
        <w:pStyle w:val="Rientrocorpodeltesto"/>
        <w:spacing w:line="480" w:lineRule="auto"/>
        <w:ind w:left="0" w:firstLine="0"/>
        <w:jc w:val="center"/>
      </w:pPr>
      <w:r>
        <w:rPr>
          <w:bCs/>
          <w:color w:val="000000"/>
        </w:rPr>
        <w:t xml:space="preserve">                                                              Il dichiarante</w:t>
      </w:r>
    </w:p>
    <w:p w:rsidR="00E8612D" w:rsidRDefault="00B968FD">
      <w:pPr>
        <w:pStyle w:val="Rientrocorpodeltesto"/>
        <w:spacing w:line="480" w:lineRule="auto"/>
        <w:ind w:left="0" w:firstLine="0"/>
        <w:jc w:val="center"/>
        <w:rPr>
          <w:bCs/>
          <w:color w:val="000000"/>
        </w:rPr>
      </w:pPr>
      <w:r>
        <w:rPr>
          <w:bCs/>
          <w:color w:val="000000"/>
        </w:rPr>
        <w:t xml:space="preserve">                                                                 </w:t>
      </w:r>
      <w:r w:rsidR="00204347">
        <w:rPr>
          <w:bCs/>
          <w:color w:val="000000"/>
        </w:rPr>
        <w:t>F.TO DARIO RECUBINI</w:t>
      </w:r>
    </w:p>
    <w:p w:rsidR="00204347" w:rsidRDefault="00204347">
      <w:pPr>
        <w:pStyle w:val="Rientrocorpodeltesto"/>
        <w:spacing w:line="480" w:lineRule="auto"/>
        <w:ind w:left="0" w:firstLine="0"/>
        <w:jc w:val="center"/>
        <w:rPr>
          <w:bCs/>
          <w:color w:val="000000"/>
        </w:rPr>
      </w:pPr>
    </w:p>
    <w:p w:rsidR="00204347" w:rsidRDefault="00204347">
      <w:pPr>
        <w:pStyle w:val="Rientrocorpodeltesto"/>
        <w:spacing w:line="480" w:lineRule="auto"/>
        <w:ind w:left="0" w:firstLine="0"/>
        <w:jc w:val="center"/>
        <w:rPr>
          <w:bCs/>
          <w:color w:val="000000"/>
        </w:rPr>
      </w:pPr>
    </w:p>
    <w:p w:rsidR="00E8612D" w:rsidRDefault="00E8612D">
      <w:pPr>
        <w:pStyle w:val="Rientrocorpodeltesto"/>
        <w:spacing w:line="480" w:lineRule="auto"/>
        <w:ind w:left="0" w:firstLine="0"/>
        <w:jc w:val="center"/>
        <w:rPr>
          <w:bCs/>
          <w:color w:val="000000"/>
        </w:rPr>
      </w:pPr>
    </w:p>
    <w:p w:rsidR="00E8612D" w:rsidRDefault="00E8612D">
      <w:pPr>
        <w:rPr>
          <w:bCs/>
          <w:color w:val="000000"/>
        </w:rPr>
      </w:pPr>
    </w:p>
    <w:p w:rsidR="00E8612D" w:rsidRDefault="00E8612D">
      <w:pPr>
        <w:rPr>
          <w:bCs/>
          <w:color w:val="000000"/>
        </w:rPr>
      </w:pPr>
    </w:p>
    <w:p w:rsidR="00E8612D" w:rsidRDefault="00E8612D">
      <w:pPr>
        <w:pStyle w:val="Rientrocorpodeltesto"/>
        <w:ind w:left="0" w:firstLine="0"/>
        <w:jc w:val="center"/>
        <w:rPr>
          <w:b/>
          <w:bCs/>
          <w:color w:val="000000"/>
        </w:rPr>
      </w:pPr>
    </w:p>
    <w:p w:rsidR="00E8612D" w:rsidRDefault="00B968FD">
      <w:pPr>
        <w:pStyle w:val="Rientrocorpodeltesto"/>
        <w:ind w:left="0" w:firstLine="0"/>
        <w:jc w:val="center"/>
        <w:rPr>
          <w:b/>
          <w:bCs/>
          <w:color w:val="000000"/>
        </w:rPr>
      </w:pPr>
      <w:r>
        <w:rPr>
          <w:b/>
          <w:bCs/>
          <w:color w:val="000000"/>
        </w:rPr>
        <w:t>DICHIARAZIONE ELENCO INCARICHI</w:t>
      </w:r>
    </w:p>
    <w:p w:rsidR="00E8612D" w:rsidRDefault="00E8612D">
      <w:pPr>
        <w:pStyle w:val="Rientrocorpodeltesto"/>
        <w:ind w:left="0" w:firstLine="0"/>
        <w:jc w:val="center"/>
        <w:rPr>
          <w:b/>
          <w:bCs/>
          <w:color w:val="000000"/>
        </w:rPr>
      </w:pPr>
    </w:p>
    <w:p w:rsidR="00E8612D" w:rsidRDefault="00B968FD">
      <w:pPr>
        <w:pStyle w:val="Rientrocorpodeltesto"/>
        <w:ind w:left="0" w:firstLine="0"/>
      </w:pPr>
      <w:r>
        <w:rPr>
          <w:bCs/>
          <w:color w:val="000000"/>
        </w:rPr>
        <w:lastRenderedPageBreak/>
        <w:t xml:space="preserve">Ai fini dell’istruttoria sottesa alla verifica della sussistenza di situazioni di inconferibilità/incompatibilità, </w:t>
      </w:r>
      <w:r>
        <w:t xml:space="preserve">il/la sottoscritto/a </w:t>
      </w:r>
      <w:r w:rsidR="00A326B1">
        <w:t>RECUBINI DARIO</w:t>
      </w:r>
      <w:r>
        <w:t>, 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color w:val="000000"/>
        </w:rPr>
      </w:pPr>
    </w:p>
    <w:p w:rsidR="00E8612D" w:rsidRDefault="00E8612D">
      <w:pPr>
        <w:pStyle w:val="Rientrocorpodeltesto"/>
        <w:ind w:left="0" w:firstLine="0"/>
        <w:rPr>
          <w:bCs/>
          <w:color w:val="000000"/>
        </w:rPr>
      </w:pPr>
    </w:p>
    <w:p w:rsidR="00E8612D" w:rsidRDefault="00B968FD">
      <w:pPr>
        <w:pStyle w:val="Rientrocorpodeltesto"/>
        <w:ind w:left="0" w:firstLine="0"/>
        <w:jc w:val="center"/>
        <w:rPr>
          <w:b/>
          <w:bCs/>
          <w:color w:val="000000"/>
        </w:rPr>
      </w:pPr>
      <w:r>
        <w:rPr>
          <w:b/>
          <w:bCs/>
          <w:color w:val="000000"/>
        </w:rPr>
        <w:t>DICHIARA</w:t>
      </w:r>
    </w:p>
    <w:p w:rsidR="00E8612D" w:rsidRDefault="00E8612D">
      <w:pPr>
        <w:pStyle w:val="Rientrocorpodeltesto"/>
        <w:ind w:left="0" w:firstLine="0"/>
        <w:rPr>
          <w:bCs/>
          <w:color w:val="000000"/>
        </w:rPr>
      </w:pPr>
    </w:p>
    <w:p w:rsidR="00E8612D" w:rsidRDefault="00B968FD">
      <w:pPr>
        <w:pStyle w:val="Rientrocorpodeltesto"/>
        <w:ind w:left="0" w:firstLine="0"/>
      </w:pPr>
      <w:r>
        <w:rPr>
          <w:bCs/>
          <w:color w:val="000000"/>
        </w:rPr>
        <w:t>di aver ricoperto i seguenti incarichi, relativamente ai due anni precedenti, e/o di ricoprire i seguenti incarichi,</w:t>
      </w:r>
      <w:r>
        <w:rPr>
          <w:rStyle w:val="Rimandonotaapidipagina"/>
          <w:bCs/>
          <w:color w:val="000000"/>
        </w:rPr>
        <w:footnoteReference w:id="1"/>
      </w:r>
    </w:p>
    <w:p w:rsidR="00E8612D" w:rsidRDefault="00E8612D">
      <w:pPr>
        <w:pStyle w:val="Rientrocorpodeltesto"/>
        <w:ind w:left="0" w:firstLine="0"/>
        <w:rPr>
          <w:bCs/>
          <w:color w:val="000000"/>
        </w:rPr>
      </w:pPr>
    </w:p>
    <w:tbl>
      <w:tblPr>
        <w:tblW w:w="9438" w:type="dxa"/>
        <w:tblCellMar>
          <w:left w:w="10" w:type="dxa"/>
          <w:right w:w="10" w:type="dxa"/>
        </w:tblCellMar>
        <w:tblLook w:val="0000" w:firstRow="0" w:lastRow="0" w:firstColumn="0" w:lastColumn="0" w:noHBand="0" w:noVBand="0"/>
      </w:tblPr>
      <w:tblGrid>
        <w:gridCol w:w="2359"/>
        <w:gridCol w:w="2359"/>
        <w:gridCol w:w="2360"/>
        <w:gridCol w:w="2360"/>
      </w:tblGrid>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Ente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Tipologia di carica o incarico</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Data di nomina e/o conferimento dell’incarico e/o assunzione della carica</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Termine di scadenza e/o cessazione</w:t>
            </w: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A326B1">
            <w:pPr>
              <w:pStyle w:val="Rientrocorpodeltesto"/>
              <w:ind w:left="0" w:firstLine="0"/>
              <w:jc w:val="center"/>
              <w:rPr>
                <w:b/>
                <w:bCs/>
                <w:color w:val="000000"/>
              </w:rPr>
            </w:pPr>
            <w:r>
              <w:rPr>
                <w:b/>
                <w:bCs/>
                <w:color w:val="000000"/>
              </w:rPr>
              <w:t>ASP PESCARA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A326B1">
            <w:pPr>
              <w:pStyle w:val="Rientrocorpodeltesto"/>
              <w:ind w:left="0" w:firstLine="0"/>
              <w:jc w:val="center"/>
              <w:rPr>
                <w:b/>
                <w:bCs/>
                <w:color w:val="000000"/>
              </w:rPr>
            </w:pPr>
            <w:r>
              <w:rPr>
                <w:b/>
                <w:bCs/>
                <w:color w:val="000000"/>
              </w:rPr>
              <w:t>MEMBRO CDA CON FUNZIONE DI PRESIDENTE</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A326B1">
            <w:pPr>
              <w:pStyle w:val="Rientrocorpodeltesto"/>
              <w:ind w:left="0" w:firstLine="0"/>
              <w:jc w:val="center"/>
              <w:rPr>
                <w:b/>
                <w:bCs/>
                <w:color w:val="000000"/>
              </w:rPr>
            </w:pPr>
            <w:r>
              <w:rPr>
                <w:b/>
                <w:bCs/>
                <w:color w:val="000000"/>
              </w:rPr>
              <w:t>05/05/2014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A326B1">
            <w:pPr>
              <w:pStyle w:val="Rientrocorpodeltesto"/>
              <w:ind w:left="0" w:firstLine="0"/>
              <w:jc w:val="center"/>
              <w:rPr>
                <w:b/>
                <w:bCs/>
                <w:color w:val="000000"/>
              </w:rPr>
            </w:pPr>
            <w:r>
              <w:rPr>
                <w:b/>
                <w:bCs/>
                <w:color w:val="000000"/>
              </w:rPr>
              <w:t>05/05/2019</w:t>
            </w: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bl>
    <w:p w:rsidR="00E8612D" w:rsidRDefault="00E8612D">
      <w:pPr>
        <w:pStyle w:val="Rientrocorpodeltesto"/>
        <w:spacing w:line="480" w:lineRule="auto"/>
        <w:ind w:left="0" w:firstLine="0"/>
      </w:pPr>
    </w:p>
    <w:p w:rsidR="00E8612D" w:rsidRDefault="00E8612D">
      <w:pPr>
        <w:pStyle w:val="Rientrocorpodeltesto"/>
        <w:spacing w:line="480" w:lineRule="auto"/>
        <w:ind w:left="0" w:firstLine="0"/>
      </w:pPr>
    </w:p>
    <w:p w:rsidR="00E8612D" w:rsidRDefault="00B968FD">
      <w:pPr>
        <w:pStyle w:val="Rientrocorpodeltesto"/>
        <w:spacing w:line="480" w:lineRule="auto"/>
        <w:ind w:left="0" w:firstLine="0"/>
      </w:pPr>
      <w:r>
        <w:t>Luogo e data …</w:t>
      </w:r>
      <w:r w:rsidR="00A326B1">
        <w:t>15/04/2019</w:t>
      </w:r>
      <w:r>
        <w:t>…………………….</w:t>
      </w:r>
    </w:p>
    <w:p w:rsidR="00E8612D" w:rsidRDefault="00E8612D">
      <w:pPr>
        <w:pStyle w:val="Rientrocorpodeltesto"/>
        <w:spacing w:line="480" w:lineRule="auto"/>
        <w:ind w:left="0" w:firstLine="0"/>
      </w:pPr>
    </w:p>
    <w:p w:rsidR="00E8612D" w:rsidRDefault="00B968FD">
      <w:pPr>
        <w:pStyle w:val="Rientrocorpodeltesto"/>
        <w:tabs>
          <w:tab w:val="center" w:pos="6804"/>
        </w:tabs>
        <w:spacing w:line="480" w:lineRule="auto"/>
        <w:ind w:left="0" w:firstLine="0"/>
      </w:pPr>
      <w:r>
        <w:tab/>
        <w:t>Il dichiarante</w:t>
      </w:r>
    </w:p>
    <w:p w:rsidR="00E8612D" w:rsidRDefault="00B968FD">
      <w:pPr>
        <w:pStyle w:val="Rientrocorpodeltesto"/>
        <w:tabs>
          <w:tab w:val="center" w:pos="6804"/>
        </w:tabs>
        <w:spacing w:line="480" w:lineRule="auto"/>
        <w:ind w:left="0" w:firstLine="0"/>
      </w:pPr>
      <w:r>
        <w:tab/>
      </w:r>
      <w:r w:rsidR="00204347">
        <w:rPr>
          <w:bCs/>
          <w:color w:val="000000"/>
        </w:rPr>
        <w:t>F.TO DARIO RECUBINI</w:t>
      </w:r>
      <w:bookmarkStart w:id="0" w:name="_GoBack"/>
      <w:bookmarkEnd w:id="0"/>
    </w:p>
    <w:sectPr w:rsidR="00E8612D">
      <w:pgSz w:w="11906" w:h="16838"/>
      <w:pgMar w:top="899"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920" w:rsidRDefault="00B968FD">
      <w:r>
        <w:separator/>
      </w:r>
    </w:p>
  </w:endnote>
  <w:endnote w:type="continuationSeparator" w:id="0">
    <w:p w:rsidR="00D14920" w:rsidRDefault="00B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920" w:rsidRDefault="00B968FD">
      <w:r>
        <w:rPr>
          <w:color w:val="000000"/>
        </w:rPr>
        <w:separator/>
      </w:r>
    </w:p>
  </w:footnote>
  <w:footnote w:type="continuationSeparator" w:id="0">
    <w:p w:rsidR="00D14920" w:rsidRDefault="00B968FD">
      <w:r>
        <w:continuationSeparator/>
      </w:r>
    </w:p>
  </w:footnote>
  <w:footnote w:id="1">
    <w:p w:rsidR="00E8612D" w:rsidRDefault="00B968FD">
      <w:pPr>
        <w:pStyle w:val="Rientrocorpodeltesto"/>
        <w:ind w:left="0" w:firstLine="0"/>
      </w:pPr>
      <w:r>
        <w:rPr>
          <w:rStyle w:val="Rimandonotaapidipagina"/>
        </w:rPr>
        <w:footnoteRef/>
      </w:r>
      <w:r>
        <w:t xml:space="preserve"> </w:t>
      </w:r>
      <w:r>
        <w:rPr>
          <w:b/>
          <w:bCs/>
          <w:color w:val="000000"/>
          <w:sz w:val="18"/>
          <w:szCs w:val="18"/>
        </w:rPr>
        <w:t>N.B. Art. 29-ter del D.L. 69/2013 convertito con legge 9 agosto 2013, n. 98. Disposizioni transitorie in materia di incompatibilità di cui al decreto legislativo 8 aprile 2013, n. 39</w:t>
      </w:r>
    </w:p>
    <w:p w:rsidR="00E8612D" w:rsidRDefault="00B968FD">
      <w:pPr>
        <w:pStyle w:val="Rientrocorpodeltesto"/>
        <w:ind w:left="0" w:firstLine="0"/>
        <w:rPr>
          <w:bCs/>
          <w:color w:val="000000"/>
          <w:sz w:val="18"/>
          <w:szCs w:val="18"/>
        </w:rPr>
      </w:pPr>
      <w:r>
        <w:rPr>
          <w:bCs/>
          <w:color w:val="000000"/>
          <w:sz w:val="18"/>
          <w:szCs w:val="18"/>
        </w:rPr>
        <w:t>In sede di prima applicazione, con riguardo ai casi previsti dalle disposizioni di cui ai capi V e VI del decreto legislativo 8 aprile 2013, n. 39, gli incarichi conferiti prima del 4 maggio 2013 in conformità alla normativa vigente prima della stessa data, non hanno effetto come causa di incompatibilità fino alla scadenza già stabilita per i medesimi incarichi e contratti.</w:t>
      </w:r>
    </w:p>
    <w:p w:rsidR="00E8612D" w:rsidRDefault="00E8612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2C9F"/>
    <w:multiLevelType w:val="multilevel"/>
    <w:tmpl w:val="1604EABA"/>
    <w:lvl w:ilvl="0">
      <w:numFmt w:val="bullet"/>
      <w:lvlText w:val=""/>
      <w:lvlJc w:val="left"/>
      <w:pPr>
        <w:ind w:left="502" w:hanging="360"/>
      </w:pPr>
      <w:rPr>
        <w:rFonts w:ascii="Wingdings" w:hAnsi="Wingdings"/>
        <w:sz w:val="28"/>
      </w:rPr>
    </w:lvl>
    <w:lvl w:ilvl="1">
      <w:numFmt w:val="bullet"/>
      <w:lvlText w:val=""/>
      <w:lvlJc w:val="left"/>
      <w:pPr>
        <w:ind w:left="1380" w:hanging="360"/>
      </w:pPr>
      <w:rPr>
        <w:rFonts w:ascii="Wingdings" w:hAnsi="Wingdings"/>
        <w:sz w:val="16"/>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rPr>
    </w:lvl>
    <w:lvl w:ilvl="8">
      <w:numFmt w:val="bullet"/>
      <w:lvlText w:val=""/>
      <w:lvlJc w:val="left"/>
      <w:pPr>
        <w:ind w:left="6420" w:hanging="360"/>
      </w:pPr>
      <w:rPr>
        <w:rFonts w:ascii="Wingdings" w:hAnsi="Wingdings"/>
      </w:rPr>
    </w:lvl>
  </w:abstractNum>
  <w:abstractNum w:abstractNumId="1" w15:restartNumberingAfterBreak="0">
    <w:nsid w:val="32CA3D90"/>
    <w:multiLevelType w:val="multilevel"/>
    <w:tmpl w:val="EFAE7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B2908"/>
    <w:multiLevelType w:val="multilevel"/>
    <w:tmpl w:val="9CB2F57A"/>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6B2F3A"/>
    <w:multiLevelType w:val="multilevel"/>
    <w:tmpl w:val="E3302E90"/>
    <w:lvl w:ilvl="0">
      <w:numFmt w:val="bullet"/>
      <w:lvlText w:val="-"/>
      <w:lvlJc w:val="left"/>
      <w:pPr>
        <w:ind w:left="360" w:hanging="360"/>
      </w:pPr>
      <w:rPr>
        <w:rFonts w:ascii="Tahoma" w:eastAsia="Times New Roma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D"/>
    <w:rsid w:val="00204347"/>
    <w:rsid w:val="00A326B1"/>
    <w:rsid w:val="00B968FD"/>
    <w:rsid w:val="00D14920"/>
    <w:rsid w:val="00E8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DCFB"/>
  <w15:docId w15:val="{950C5B9B-3A5A-43DF-AAB0-87095F5D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ind w:left="5400"/>
      <w:outlineLvl w:val="0"/>
    </w:pPr>
    <w:rPr>
      <w:rFonts w:ascii="Cambria" w:hAnsi="Cambria"/>
      <w:b/>
      <w:bCs/>
      <w:kern w:val="3"/>
      <w:sz w:val="32"/>
      <w:szCs w:val="32"/>
    </w:rPr>
  </w:style>
  <w:style w:type="paragraph" w:styleId="Titolo2">
    <w:name w:val="heading 2"/>
    <w:basedOn w:val="Normale"/>
    <w:next w:val="Normale"/>
    <w:uiPriority w:val="9"/>
    <w:semiHidden/>
    <w:unhideWhenUsed/>
    <w:qFormat/>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Cambria" w:hAnsi="Cambria" w:cs="Times New Roman"/>
      <w:b/>
      <w:kern w:val="3"/>
      <w:sz w:val="32"/>
    </w:rPr>
  </w:style>
  <w:style w:type="paragraph" w:styleId="Rientrocorpodeltesto">
    <w:name w:val="Body Text Indent"/>
    <w:basedOn w:val="Normale"/>
    <w:pPr>
      <w:ind w:left="1410" w:hanging="1410"/>
      <w:jc w:val="both"/>
    </w:pPr>
  </w:style>
  <w:style w:type="character" w:customStyle="1" w:styleId="RientrocorpodeltestoCarattere">
    <w:name w:val="Rientro corpo del testo Carattere"/>
    <w:rPr>
      <w:rFonts w:cs="Times New Roman"/>
      <w:sz w:val="24"/>
    </w:rPr>
  </w:style>
  <w:style w:type="paragraph" w:styleId="NormaleWeb">
    <w:name w:val="Normal (Web)"/>
    <w:basedOn w:val="Normale"/>
    <w:pPr>
      <w:spacing w:before="100" w:after="100"/>
    </w:pPr>
    <w:rPr>
      <w:rFonts w:ascii="Arial Unicode MS" w:eastAsia="Arial Unicode MS" w:hAnsi="Arial Unicode MS" w:cs="Arial Unicode MS"/>
    </w:rPr>
  </w:style>
  <w:style w:type="character" w:styleId="Collegamentoipertestuale">
    <w:name w:val="Hyperlink"/>
    <w:rPr>
      <w:rFonts w:cs="Times New Roman"/>
      <w:color w:val="0000FF"/>
      <w:u w:val="single"/>
    </w:rPr>
  </w:style>
  <w:style w:type="character" w:styleId="Collegamentovisitato">
    <w:name w:val="FollowedHyperlink"/>
    <w:rPr>
      <w:rFonts w:cs="Times New Roman"/>
      <w:color w:val="800080"/>
      <w:u w:val="single"/>
    </w:rPr>
  </w:style>
  <w:style w:type="paragraph" w:styleId="Paragrafoelenco">
    <w:name w:val="List Paragraph"/>
    <w:basedOn w:val="Normale"/>
    <w:pPr>
      <w:ind w:left="720"/>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rPr>
      <w:rFonts w:ascii="Courier New" w:hAnsi="Courier New" w:cs="Courier New"/>
    </w:rPr>
  </w:style>
  <w:style w:type="character" w:customStyle="1" w:styleId="Titolo2Carattere">
    <w:name w:val="Titolo 2 Carattere"/>
    <w:basedOn w:val="Carpredefinitoparagrafo"/>
    <w:rPr>
      <w:rFonts w:ascii="Cambria" w:eastAsia="Times New Roman" w:hAnsi="Cambria" w:cs="Times New Roman"/>
      <w:b/>
      <w:bCs/>
      <w:color w:val="4F81BD"/>
      <w:sz w:val="26"/>
      <w:szCs w:val="26"/>
    </w:rPr>
  </w:style>
  <w:style w:type="paragraph" w:styleId="Sottotitolo">
    <w:name w:val="Subtitle"/>
    <w:basedOn w:val="Normale"/>
    <w:uiPriority w:val="11"/>
    <w:qFormat/>
    <w:pPr>
      <w:keepNext/>
      <w:keepLines/>
      <w:widowControl w:val="0"/>
      <w:tabs>
        <w:tab w:val="left" w:pos="819"/>
      </w:tabs>
      <w:autoSpaceDE w:val="0"/>
      <w:spacing w:line="240" w:lineRule="atLeast"/>
      <w:ind w:left="-567" w:right="-285"/>
    </w:pPr>
    <w:rPr>
      <w:b/>
      <w:bCs/>
      <w:sz w:val="22"/>
      <w:szCs w:val="22"/>
    </w:rPr>
  </w:style>
  <w:style w:type="character" w:customStyle="1" w:styleId="SottotitoloCarattere">
    <w:name w:val="Sottotitolo Carattere"/>
    <w:basedOn w:val="Carpredefinitoparagrafo"/>
    <w:rPr>
      <w:b/>
      <w:bCs/>
      <w:sz w:val="22"/>
      <w:szCs w:val="22"/>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2076</Words>
  <Characters>11835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All’Amministrazione Comunale</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Comunale</dc:title>
  <dc:creator>SpadaR</dc:creator>
  <cp:lastModifiedBy>Gestione ASP Pescara</cp:lastModifiedBy>
  <cp:revision>3</cp:revision>
  <cp:lastPrinted>2019-06-24T09:46:00Z</cp:lastPrinted>
  <dcterms:created xsi:type="dcterms:W3CDTF">2019-06-24T09:46:00Z</dcterms:created>
  <dcterms:modified xsi:type="dcterms:W3CDTF">2019-06-24T09:50:00Z</dcterms:modified>
</cp:coreProperties>
</file>